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3A" w:rsidRDefault="00DE783A" w:rsidP="00DE783A">
      <w:pPr>
        <w:jc w:val="both"/>
        <w:rPr>
          <w:rFonts w:cstheme="minorHAnsi"/>
          <w:b/>
          <w:sz w:val="24"/>
          <w:szCs w:val="24"/>
        </w:rPr>
      </w:pPr>
      <w:r>
        <w:rPr>
          <w:rFonts w:cstheme="minorHAnsi"/>
          <w:b/>
          <w:sz w:val="24"/>
          <w:szCs w:val="24"/>
        </w:rPr>
        <w:t>Sous-section III : Les assemblées d’actionnaires</w:t>
      </w:r>
    </w:p>
    <w:p w:rsidR="00DE783A" w:rsidRDefault="00DE783A" w:rsidP="00DE783A">
      <w:pPr>
        <w:jc w:val="both"/>
        <w:rPr>
          <w:rFonts w:cstheme="minorHAnsi"/>
          <w:sz w:val="24"/>
          <w:szCs w:val="24"/>
        </w:rPr>
      </w:pPr>
      <w:r>
        <w:rPr>
          <w:rFonts w:cstheme="minorHAnsi"/>
          <w:sz w:val="24"/>
          <w:szCs w:val="24"/>
        </w:rPr>
        <w:t>L’assemblée générale des actionnaires, est l’organe le plus haut dans la hiérarchie des organes sociaux. C’est l’assemblée générale qui nomme le conseil d’administration ou le conseil de surveillance et le commissaire aux comptes.</w:t>
      </w:r>
    </w:p>
    <w:p w:rsidR="00DE783A" w:rsidRDefault="00DE783A" w:rsidP="00DE783A">
      <w:pPr>
        <w:jc w:val="both"/>
        <w:rPr>
          <w:rFonts w:cstheme="minorHAnsi"/>
          <w:sz w:val="24"/>
          <w:szCs w:val="24"/>
        </w:rPr>
      </w:pPr>
      <w:r>
        <w:rPr>
          <w:rFonts w:cstheme="minorHAnsi"/>
          <w:sz w:val="24"/>
          <w:szCs w:val="24"/>
        </w:rPr>
        <w:t>D’après l’Art. 107 de la loi sur les sociétés anonymes, il existe deux types d’assemblées : les</w:t>
      </w:r>
      <w:r w:rsidRPr="00795F4F">
        <w:rPr>
          <w:rFonts w:cstheme="minorHAnsi"/>
          <w:sz w:val="24"/>
          <w:szCs w:val="24"/>
        </w:rPr>
        <w:t xml:space="preserve"> </w:t>
      </w:r>
      <w:r>
        <w:rPr>
          <w:rFonts w:cstheme="minorHAnsi"/>
          <w:sz w:val="24"/>
          <w:szCs w:val="24"/>
        </w:rPr>
        <w:t>assemblées générales qui regroupent l’ensemble des actionnaires et les assemblées spéciales qui ne réunissent que les titulaires d’une même catégorie d’actions.</w:t>
      </w:r>
    </w:p>
    <w:p w:rsidR="00DE783A" w:rsidRDefault="00DE783A" w:rsidP="00DE783A">
      <w:pPr>
        <w:jc w:val="both"/>
        <w:rPr>
          <w:rFonts w:cstheme="minorHAnsi"/>
          <w:sz w:val="24"/>
          <w:szCs w:val="24"/>
        </w:rPr>
      </w:pPr>
      <w:r>
        <w:rPr>
          <w:rFonts w:cstheme="minorHAnsi"/>
          <w:sz w:val="24"/>
          <w:szCs w:val="24"/>
        </w:rPr>
        <w:t xml:space="preserve">Les assemblées générales à leur tour, peuvent être des assemblées générales ordinaires ou extraordinaires. Cependant, les actionnaires peuvent se réunir en assemblée générale mixte pour prendre des décisions qui relèvent successivement, de la compétence des assemblées générales ordinaires et des assemblées générales extraordinaires. </w:t>
      </w:r>
    </w:p>
    <w:p w:rsidR="00DE783A" w:rsidRDefault="00DE783A" w:rsidP="00DE783A">
      <w:pPr>
        <w:jc w:val="both"/>
        <w:rPr>
          <w:rFonts w:cstheme="minorHAnsi"/>
          <w:sz w:val="24"/>
          <w:szCs w:val="24"/>
        </w:rPr>
      </w:pPr>
      <w:r>
        <w:rPr>
          <w:rFonts w:cstheme="minorHAnsi"/>
          <w:sz w:val="24"/>
          <w:szCs w:val="24"/>
        </w:rPr>
        <w:t xml:space="preserve"> Toutes les assemblées obéissent à des règles qui leurs sont communes et se  distinguent les une par rapport aux autres par des règles spécifiques. </w:t>
      </w:r>
    </w:p>
    <w:p w:rsidR="00DE783A" w:rsidRDefault="00DE783A" w:rsidP="00DE783A">
      <w:pPr>
        <w:jc w:val="both"/>
        <w:rPr>
          <w:rFonts w:cstheme="minorHAnsi"/>
          <w:b/>
          <w:sz w:val="24"/>
          <w:szCs w:val="24"/>
        </w:rPr>
      </w:pPr>
      <w:r>
        <w:rPr>
          <w:rFonts w:cstheme="minorHAnsi"/>
          <w:b/>
          <w:sz w:val="24"/>
          <w:szCs w:val="24"/>
        </w:rPr>
        <w:t>Paragraphe I : les règles communes à toutes les assemblées</w:t>
      </w:r>
    </w:p>
    <w:p w:rsidR="00DE783A" w:rsidRDefault="00DE783A" w:rsidP="00DE783A">
      <w:pPr>
        <w:jc w:val="both"/>
        <w:rPr>
          <w:rFonts w:cstheme="minorHAnsi"/>
          <w:sz w:val="24"/>
          <w:szCs w:val="24"/>
        </w:rPr>
      </w:pPr>
      <w:r>
        <w:rPr>
          <w:rFonts w:cstheme="minorHAnsi"/>
          <w:sz w:val="24"/>
          <w:szCs w:val="24"/>
        </w:rPr>
        <w:t>Ces règles sont inhérentes à la tenue et aux délibérations des assemblées d’actionnaires.</w:t>
      </w:r>
    </w:p>
    <w:p w:rsidR="00DE783A" w:rsidRDefault="00DE783A" w:rsidP="00DE783A">
      <w:pPr>
        <w:pStyle w:val="Paragraphedeliste"/>
        <w:numPr>
          <w:ilvl w:val="0"/>
          <w:numId w:val="1"/>
        </w:numPr>
        <w:jc w:val="both"/>
        <w:rPr>
          <w:rFonts w:cstheme="minorHAnsi"/>
          <w:sz w:val="24"/>
          <w:szCs w:val="24"/>
        </w:rPr>
      </w:pPr>
      <w:r w:rsidRPr="00D32823">
        <w:rPr>
          <w:rFonts w:cstheme="minorHAnsi"/>
          <w:b/>
          <w:sz w:val="24"/>
          <w:szCs w:val="24"/>
        </w:rPr>
        <w:t>La tenue des</w:t>
      </w:r>
      <w:r>
        <w:rPr>
          <w:rFonts w:cstheme="minorHAnsi"/>
          <w:sz w:val="24"/>
          <w:szCs w:val="24"/>
        </w:rPr>
        <w:t xml:space="preserve"> </w:t>
      </w:r>
      <w:r w:rsidRPr="00D32823">
        <w:rPr>
          <w:rFonts w:cstheme="minorHAnsi"/>
          <w:b/>
          <w:sz w:val="24"/>
          <w:szCs w:val="24"/>
        </w:rPr>
        <w:t>assemblées</w:t>
      </w:r>
    </w:p>
    <w:p w:rsidR="00DE783A" w:rsidRPr="001A0A58" w:rsidRDefault="00DE783A" w:rsidP="00DE783A">
      <w:pPr>
        <w:jc w:val="both"/>
        <w:rPr>
          <w:rFonts w:cstheme="minorHAnsi"/>
          <w:sz w:val="24"/>
          <w:szCs w:val="24"/>
        </w:rPr>
      </w:pPr>
      <w:r w:rsidRPr="001A0A58">
        <w:rPr>
          <w:rFonts w:cstheme="minorHAnsi"/>
          <w:sz w:val="24"/>
          <w:szCs w:val="24"/>
        </w:rPr>
        <w:t>L’assemblée ne peut pas se réunir spontanément, elle doit être convoquée au préalable. D’après l’Art. 116 l’assemblée générale ou spéciale ( Art.116 bis) est convoquée par le conseil d’administration ou le conseil de surveillance</w:t>
      </w:r>
      <w:r>
        <w:rPr>
          <w:rFonts w:cstheme="minorHAnsi"/>
          <w:sz w:val="24"/>
          <w:szCs w:val="24"/>
        </w:rPr>
        <w:t xml:space="preserve"> (</w:t>
      </w:r>
      <w:r w:rsidRPr="001A0A58">
        <w:rPr>
          <w:rFonts w:cstheme="minorHAnsi"/>
          <w:sz w:val="24"/>
          <w:szCs w:val="24"/>
        </w:rPr>
        <w:t> </w:t>
      </w:r>
      <w:r>
        <w:rPr>
          <w:rFonts w:cstheme="minorHAnsi"/>
          <w:sz w:val="24"/>
          <w:szCs w:val="24"/>
        </w:rPr>
        <w:t xml:space="preserve">ce pouvoir peut être délégué, après délibération au président du conseil) </w:t>
      </w:r>
      <w:r w:rsidRPr="001A0A58">
        <w:rPr>
          <w:rFonts w:cstheme="minorHAnsi"/>
          <w:sz w:val="24"/>
          <w:szCs w:val="24"/>
        </w:rPr>
        <w:t>et à défaut</w:t>
      </w:r>
      <w:r>
        <w:rPr>
          <w:rFonts w:cstheme="minorHAnsi"/>
          <w:sz w:val="24"/>
          <w:szCs w:val="24"/>
        </w:rPr>
        <w:t xml:space="preserve"> ( art.116) par le commissaire aux comptes</w:t>
      </w:r>
      <w:r w:rsidRPr="001A0A58">
        <w:rPr>
          <w:rFonts w:cstheme="minorHAnsi"/>
          <w:sz w:val="24"/>
          <w:szCs w:val="24"/>
        </w:rPr>
        <w:t>, les liquidateurs, un  mandataire désigné par le président du tribunal statuant en référé à la demande, soit de tout intéressé en cas d’urgence, soit d’un ou plusieurs actionnaires réunissant au moins 1/10 du capital social, ou encore par les actionnaires majoritaires en capital ou en droits de vote, après une offre publique d’achat ou d’échange ou après une cession d’un bloc de titres modifiant le contrôle de la société.</w:t>
      </w:r>
    </w:p>
    <w:p w:rsidR="00DE783A" w:rsidRPr="001A0A58" w:rsidRDefault="00DE783A" w:rsidP="00DE783A">
      <w:pPr>
        <w:jc w:val="both"/>
        <w:rPr>
          <w:rFonts w:cstheme="minorHAnsi"/>
          <w:sz w:val="24"/>
          <w:szCs w:val="24"/>
        </w:rPr>
      </w:pPr>
      <w:r w:rsidRPr="001A0A58">
        <w:rPr>
          <w:rFonts w:cstheme="minorHAnsi"/>
          <w:sz w:val="24"/>
          <w:szCs w:val="24"/>
        </w:rPr>
        <w:t>La convocation doit comprendre l’ordre du jour de la réunion, c'est-à-dire, la liste des questions sur lesquelles l’assemblée est appelée à délibérer. Cette exigence se justifie par le fait qu’il faut permettre aux actionnaires de réfléchir aux questions qui seront débattues, afin de pouvoir voter en toute connaissance de cause. L’assemblée ne peut valablement délibérer que sur les points inscrits à l’ordre du jour</w:t>
      </w:r>
      <w:r>
        <w:rPr>
          <w:rFonts w:cstheme="minorHAnsi"/>
          <w:sz w:val="24"/>
          <w:szCs w:val="24"/>
        </w:rPr>
        <w:t xml:space="preserve"> (art.118, al.2), sous peine de nullité de toute décision prise en violation de cette règle (art.139).</w:t>
      </w:r>
      <w:r w:rsidRPr="001A0A58">
        <w:rPr>
          <w:rFonts w:cstheme="minorHAnsi"/>
          <w:sz w:val="24"/>
          <w:szCs w:val="24"/>
        </w:rPr>
        <w:t xml:space="preserve">Toutefois, un ou plusieurs actionnaires représentant au moins 5% du capital social ont la faculté de requérir l’inscription d’un ou plusieurs projets de résolutions </w:t>
      </w:r>
      <w:r>
        <w:rPr>
          <w:rFonts w:cstheme="minorHAnsi"/>
          <w:sz w:val="24"/>
          <w:szCs w:val="24"/>
        </w:rPr>
        <w:t xml:space="preserve">à l’ordre du jour (art.117,al.2) par lettre recommandée avec accusé de réception, adressée au siège social vingt jours au moins avant la date de la réunion sur première convocation. Lorsque des projets de résolution ont été déposés par des actionnaires, le conseil d’administration ou le conseil de surveillance doit se </w:t>
      </w:r>
      <w:r>
        <w:rPr>
          <w:rFonts w:cstheme="minorHAnsi"/>
          <w:sz w:val="24"/>
          <w:szCs w:val="24"/>
        </w:rPr>
        <w:lastRenderedPageBreak/>
        <w:t>réunir pour décider de les corroborer ou demander à l’assemblée de ne pas les adopter. Selon l’article 139 les délibérations prises par l’assemblée sans respect du droit des actionnaires de déposer des projets de résolution sont nulles.</w:t>
      </w:r>
    </w:p>
    <w:p w:rsidR="00DE783A" w:rsidRPr="001A0A58" w:rsidRDefault="00DE783A" w:rsidP="00DE783A">
      <w:pPr>
        <w:jc w:val="both"/>
        <w:rPr>
          <w:rFonts w:cstheme="minorHAnsi"/>
          <w:sz w:val="24"/>
          <w:szCs w:val="24"/>
        </w:rPr>
      </w:pPr>
      <w:r w:rsidRPr="001A0A58">
        <w:rPr>
          <w:rFonts w:cstheme="minorHAnsi"/>
          <w:sz w:val="24"/>
          <w:szCs w:val="24"/>
        </w:rPr>
        <w:t>D’après l’Art.122 de la loi 17-95 les convocations aux assemblées sont faites par avis inséré dans un journal d’annonces légales. Cependant, si toutes les actions sont nominatives, la convocation sera faite</w:t>
      </w:r>
      <w:r>
        <w:rPr>
          <w:rFonts w:cstheme="minorHAnsi"/>
          <w:sz w:val="24"/>
          <w:szCs w:val="24"/>
        </w:rPr>
        <w:t xml:space="preserve"> par lettres individuelles adressées aux actionnaires, </w:t>
      </w:r>
      <w:r w:rsidRPr="001A0A58">
        <w:rPr>
          <w:rFonts w:cstheme="minorHAnsi"/>
          <w:sz w:val="24"/>
          <w:szCs w:val="24"/>
        </w:rPr>
        <w:t xml:space="preserve"> dans les conditions prévues par les statuts. Entre la date de la convocation et le jour de la réunion, il doit s’écouler un délai minimum de 15 jours sur première convocation et 8</w:t>
      </w:r>
      <w:r>
        <w:rPr>
          <w:rFonts w:cstheme="minorHAnsi"/>
          <w:sz w:val="24"/>
          <w:szCs w:val="24"/>
        </w:rPr>
        <w:t xml:space="preserve"> jours sur convocation suivante (art.123). Pour les sociétés faisant appel public à l’épargne, le délai de convocation est de trente jours au moins avant la réunion de l’assemblée générale.</w:t>
      </w:r>
    </w:p>
    <w:p w:rsidR="00DE783A" w:rsidRDefault="00DE783A" w:rsidP="00DE783A">
      <w:pPr>
        <w:jc w:val="both"/>
        <w:rPr>
          <w:rFonts w:cstheme="minorHAnsi"/>
          <w:sz w:val="24"/>
          <w:szCs w:val="24"/>
        </w:rPr>
      </w:pPr>
      <w:r w:rsidRPr="001A0A58">
        <w:rPr>
          <w:rFonts w:cstheme="minorHAnsi"/>
          <w:sz w:val="24"/>
          <w:szCs w:val="24"/>
        </w:rPr>
        <w:t>Ce délai a été institué pour permettre aux actionnaires de prendre leurs dispositions pour assister à l’A.G. L’avis de convocation indique, le cas échéant, les conditions et les modalités de vote par correspondance. Toute assemblée irrégulièrement convoquée peut être annulée.</w:t>
      </w:r>
    </w:p>
    <w:p w:rsidR="00DE783A" w:rsidRPr="001A0A58" w:rsidRDefault="00DE783A" w:rsidP="00DE783A">
      <w:pPr>
        <w:jc w:val="both"/>
        <w:rPr>
          <w:rFonts w:cstheme="minorHAnsi"/>
          <w:sz w:val="24"/>
          <w:szCs w:val="24"/>
        </w:rPr>
      </w:pPr>
      <w:r>
        <w:rPr>
          <w:rFonts w:cstheme="minorHAnsi"/>
          <w:sz w:val="24"/>
          <w:szCs w:val="24"/>
        </w:rPr>
        <w:t>Toute irrégularité dans la convocation peut entrainer la nullité de l’assemblée. Néanmoins, cette nullité est facultative, dans la mesure où elle dépend de l’appréciation souveraine du juge.</w:t>
      </w:r>
    </w:p>
    <w:p w:rsidR="00DE783A" w:rsidRPr="001A0A58" w:rsidRDefault="00DE783A" w:rsidP="00DE783A">
      <w:pPr>
        <w:jc w:val="both"/>
        <w:rPr>
          <w:rFonts w:cstheme="minorHAnsi"/>
          <w:sz w:val="24"/>
          <w:szCs w:val="24"/>
        </w:rPr>
      </w:pPr>
      <w:r w:rsidRPr="001A0A58">
        <w:rPr>
          <w:rFonts w:cstheme="minorHAnsi"/>
          <w:sz w:val="24"/>
          <w:szCs w:val="24"/>
        </w:rPr>
        <w:t>Sauf clause contraire des statuts, les A.G. se tiennent au siège social ou dans tout autre lieu de la ville du siège social indiqué dans la convocation.</w:t>
      </w:r>
    </w:p>
    <w:p w:rsidR="00DE783A" w:rsidRPr="001A0A58" w:rsidRDefault="00DE783A" w:rsidP="00DE783A">
      <w:pPr>
        <w:jc w:val="both"/>
        <w:rPr>
          <w:rFonts w:cstheme="minorHAnsi"/>
          <w:sz w:val="24"/>
          <w:szCs w:val="24"/>
        </w:rPr>
      </w:pPr>
      <w:r w:rsidRPr="001A0A58">
        <w:rPr>
          <w:rFonts w:cstheme="minorHAnsi"/>
          <w:sz w:val="24"/>
          <w:szCs w:val="24"/>
        </w:rPr>
        <w:t>Les statuts peuvent  exiger la détention d’un nombre minimum d’actions pour participer aux A.G.O. sans que celui-ci puisse être supérieur à dix.</w:t>
      </w:r>
    </w:p>
    <w:p w:rsidR="00DE783A" w:rsidRPr="001A0A58" w:rsidRDefault="00DE783A" w:rsidP="00DE783A">
      <w:pPr>
        <w:jc w:val="both"/>
        <w:rPr>
          <w:rFonts w:cstheme="minorHAnsi"/>
          <w:sz w:val="24"/>
          <w:szCs w:val="24"/>
        </w:rPr>
      </w:pPr>
      <w:r w:rsidRPr="001A0A58">
        <w:rPr>
          <w:rFonts w:cstheme="minorHAnsi"/>
          <w:sz w:val="24"/>
          <w:szCs w:val="24"/>
        </w:rPr>
        <w:t>Un actionnaire peut se faire représenter par un autre actionnaire ou un membre de sa famille ou par une personne morale ayant pour objet la gestion de portefeuilles de valeurs mobilières.</w:t>
      </w:r>
    </w:p>
    <w:p w:rsidR="00DE783A" w:rsidRPr="001A0A58" w:rsidRDefault="00DE783A" w:rsidP="00DE783A">
      <w:pPr>
        <w:jc w:val="both"/>
        <w:rPr>
          <w:rFonts w:cstheme="minorHAnsi"/>
          <w:sz w:val="24"/>
          <w:szCs w:val="24"/>
        </w:rPr>
      </w:pPr>
      <w:r w:rsidRPr="001A0A58">
        <w:rPr>
          <w:rFonts w:cstheme="minorHAnsi"/>
          <w:sz w:val="24"/>
          <w:szCs w:val="24"/>
        </w:rPr>
        <w:t>A chaque assemblée est tenue une feuille de présence qui est signée par les actionnaires présents ou représentés, ce document permet de constater le nombre de participants pour déterminer si le quorum est atteint. Lorsque les actionnaires sont réunis, ils procèdent à la désignation du bureau de l’assemblée. Le dit bureau se compose de trois  membres, un président, qui est généralement le président du conseil d’administration ou du conseil de surveillance, ou en son absence, la personne désignée par les statuts, et de deux scrutateurs qui sont choisis parmi les actionnaires qui disposent du plus grand nombre d’actions par eux même, ou à titre de mandataires. Le bureau ainsi désigné nomme un secrétaire, qui peut être actionnaire et qui est chargé de rédiger le procès verbal de la réunion. Ce procès verbal est signé par les membres du bureau et par le secrétaire.</w:t>
      </w:r>
      <w:r>
        <w:rPr>
          <w:rFonts w:cstheme="minorHAnsi"/>
          <w:sz w:val="24"/>
          <w:szCs w:val="24"/>
        </w:rPr>
        <w:t xml:space="preserve"> Le bureau vérifie les pouvoirs des actionnaires représentés, certifie la feuille de présence, règle les incidences de séance, organise les opérations de vote et signe avec le secrétaire le procès-verbal qui sera dressé en fin de réunion.</w:t>
      </w:r>
    </w:p>
    <w:p w:rsidR="00DE783A" w:rsidRDefault="00DE783A" w:rsidP="00DE783A">
      <w:pPr>
        <w:pStyle w:val="Paragraphedeliste"/>
        <w:ind w:left="840"/>
        <w:jc w:val="both"/>
        <w:rPr>
          <w:rFonts w:cstheme="minorHAnsi"/>
          <w:sz w:val="24"/>
          <w:szCs w:val="24"/>
        </w:rPr>
      </w:pPr>
    </w:p>
    <w:p w:rsidR="00DE783A" w:rsidRDefault="00DE783A" w:rsidP="00DE783A">
      <w:pPr>
        <w:pStyle w:val="Paragraphedeliste"/>
        <w:numPr>
          <w:ilvl w:val="0"/>
          <w:numId w:val="1"/>
        </w:numPr>
        <w:jc w:val="both"/>
        <w:rPr>
          <w:rFonts w:cstheme="minorHAnsi"/>
          <w:b/>
          <w:sz w:val="24"/>
          <w:szCs w:val="24"/>
        </w:rPr>
      </w:pPr>
      <w:r>
        <w:rPr>
          <w:rFonts w:cstheme="minorHAnsi"/>
          <w:b/>
          <w:sz w:val="24"/>
          <w:szCs w:val="24"/>
        </w:rPr>
        <w:t>Les délibérations</w:t>
      </w:r>
    </w:p>
    <w:p w:rsidR="00DE783A" w:rsidRPr="001A0A58" w:rsidRDefault="00DE783A" w:rsidP="00DE783A">
      <w:pPr>
        <w:jc w:val="both"/>
        <w:rPr>
          <w:rFonts w:cstheme="minorHAnsi"/>
          <w:sz w:val="24"/>
          <w:szCs w:val="24"/>
        </w:rPr>
      </w:pPr>
      <w:r w:rsidRPr="001A0A58">
        <w:rPr>
          <w:rFonts w:cstheme="minorHAnsi"/>
          <w:sz w:val="24"/>
          <w:szCs w:val="24"/>
        </w:rPr>
        <w:t>L’assemblée ne pourra valablement délibérer que si elle est suffisamment représentative de la volonté des actionnaires et d’une fraction minimum du capital social. Le quorum et la majorité varient suivant la nature de l’assemblée. Ils sont déterminés par la loi. Le vote a lieu généralement à main levée</w:t>
      </w:r>
      <w:r>
        <w:rPr>
          <w:rFonts w:cstheme="minorHAnsi"/>
          <w:sz w:val="24"/>
          <w:szCs w:val="24"/>
        </w:rPr>
        <w:t>, mais peut également être fait par correspondance (loi 20-05 art.131 bis)</w:t>
      </w:r>
      <w:r w:rsidRPr="001A0A58">
        <w:rPr>
          <w:rFonts w:cstheme="minorHAnsi"/>
          <w:sz w:val="24"/>
          <w:szCs w:val="24"/>
        </w:rPr>
        <w:t>. Les statuts peuvent prévoir que sont réputés présents pour le calcul du quorum et de la majorité, les actionnaires qui participent à l’assemblée par des moyens de visioconférence ou par tout autre moyen équivalent permettant leur identification</w:t>
      </w:r>
      <w:r>
        <w:rPr>
          <w:rFonts w:cstheme="minorHAnsi"/>
          <w:sz w:val="24"/>
          <w:szCs w:val="24"/>
        </w:rPr>
        <w:t xml:space="preserve"> (art.50 bis).</w:t>
      </w:r>
      <w:r w:rsidRPr="001A0A58">
        <w:rPr>
          <w:rFonts w:cstheme="minorHAnsi"/>
          <w:sz w:val="24"/>
          <w:szCs w:val="24"/>
        </w:rPr>
        <w:t xml:space="preserve"> Dans toutes les assemblées, le quorum est calculé sur l’ensemble des actions composant le capital social ou la </w:t>
      </w:r>
      <w:r>
        <w:rPr>
          <w:rFonts w:cstheme="minorHAnsi"/>
          <w:sz w:val="24"/>
          <w:szCs w:val="24"/>
        </w:rPr>
        <w:t>catégorie d’actions intéressées et des certificats de droit de vote s’il en existe,</w:t>
      </w:r>
      <w:r w:rsidRPr="001A0A58">
        <w:rPr>
          <w:rFonts w:cstheme="minorHAnsi"/>
          <w:sz w:val="24"/>
          <w:szCs w:val="24"/>
        </w:rPr>
        <w:t xml:space="preserve"> déduction faite éventuellement de celles qui sont privées du droit de vote en vertu de disp</w:t>
      </w:r>
      <w:r>
        <w:rPr>
          <w:rFonts w:cstheme="minorHAnsi"/>
          <w:sz w:val="24"/>
          <w:szCs w:val="24"/>
        </w:rPr>
        <w:t>ositions légales ou statutaires et des actions acquises par la société ou prises en gage par elle (art.133). Aucun actionnaire ne peut être exclu du vote.</w:t>
      </w:r>
    </w:p>
    <w:p w:rsidR="00DE783A" w:rsidRDefault="00DE783A" w:rsidP="00DE783A">
      <w:pPr>
        <w:jc w:val="both"/>
        <w:rPr>
          <w:rFonts w:cstheme="minorHAnsi"/>
          <w:sz w:val="24"/>
          <w:szCs w:val="24"/>
        </w:rPr>
      </w:pPr>
      <w:r w:rsidRPr="001A0A58">
        <w:rPr>
          <w:rFonts w:cstheme="minorHAnsi"/>
          <w:sz w:val="24"/>
          <w:szCs w:val="24"/>
        </w:rPr>
        <w:t>Pour le calcul de la majorité, chaque action donne droit à une voix</w:t>
      </w:r>
      <w:r>
        <w:rPr>
          <w:rFonts w:cstheme="minorHAnsi"/>
          <w:sz w:val="24"/>
          <w:szCs w:val="24"/>
        </w:rPr>
        <w:t>. Ainsi,</w:t>
      </w:r>
      <w:r w:rsidRPr="001A0A58">
        <w:rPr>
          <w:rFonts w:cstheme="minorHAnsi"/>
          <w:sz w:val="24"/>
          <w:szCs w:val="24"/>
        </w:rPr>
        <w:t xml:space="preserve"> un actionnaire</w:t>
      </w:r>
      <w:r>
        <w:rPr>
          <w:rFonts w:cstheme="minorHAnsi"/>
          <w:sz w:val="24"/>
          <w:szCs w:val="24"/>
        </w:rPr>
        <w:t xml:space="preserve"> </w:t>
      </w:r>
      <w:r w:rsidRPr="001A0A58">
        <w:rPr>
          <w:rFonts w:cstheme="minorHAnsi"/>
          <w:sz w:val="24"/>
          <w:szCs w:val="24"/>
        </w:rPr>
        <w:t>a autant de voix qu’il possède d’actions</w:t>
      </w:r>
      <w:r>
        <w:rPr>
          <w:rFonts w:cstheme="minorHAnsi"/>
          <w:sz w:val="24"/>
          <w:szCs w:val="24"/>
        </w:rPr>
        <w:t xml:space="preserve"> en qualité de propriétaire ou de mandataire (art.259, al.1)</w:t>
      </w:r>
      <w:r w:rsidRPr="001A0A58">
        <w:rPr>
          <w:rFonts w:cstheme="minorHAnsi"/>
          <w:sz w:val="24"/>
          <w:szCs w:val="24"/>
        </w:rPr>
        <w:t> : c’est la règle de la proportionnalité du vote en nombre d’actions.</w:t>
      </w:r>
      <w:r>
        <w:rPr>
          <w:rFonts w:cstheme="minorHAnsi"/>
          <w:sz w:val="24"/>
          <w:szCs w:val="24"/>
        </w:rPr>
        <w:t xml:space="preserve"> Cependant, selon l’article 260, les statuts peuvent limiter, le nombre de voix dont dispose chaque actionnaire dans les assemblées, sous la condition que cette limitation soit imposée à toutes les actions, sans distinction de catégorie.</w:t>
      </w:r>
      <w:r w:rsidRPr="001A0A58">
        <w:rPr>
          <w:rFonts w:cstheme="minorHAnsi"/>
          <w:sz w:val="24"/>
          <w:szCs w:val="24"/>
        </w:rPr>
        <w:t xml:space="preserve"> L’actionnaire doit exercer son vote en toute liberté, toute clause portant atteinte au libre exercice du vote est nulle.</w:t>
      </w:r>
      <w:r>
        <w:rPr>
          <w:rFonts w:cstheme="minorHAnsi"/>
          <w:sz w:val="24"/>
          <w:szCs w:val="24"/>
        </w:rPr>
        <w:t xml:space="preserve"> La majorité est fixée par la loi ; elle est plus ou moins large en fonction de la nature de l’assemblée. Cependant, et d’après l’article 114, les statuts peuvent aggraver les règles légales de majorité.</w:t>
      </w:r>
    </w:p>
    <w:p w:rsidR="00DE783A" w:rsidRPr="000D5EF3" w:rsidRDefault="00DE783A" w:rsidP="00DE783A">
      <w:pPr>
        <w:jc w:val="both"/>
        <w:rPr>
          <w:rFonts w:cstheme="minorHAnsi"/>
          <w:sz w:val="24"/>
          <w:szCs w:val="24"/>
        </w:rPr>
      </w:pPr>
      <w:r>
        <w:rPr>
          <w:rFonts w:cstheme="minorHAnsi"/>
          <w:sz w:val="24"/>
          <w:szCs w:val="24"/>
        </w:rPr>
        <w:t>D’après l’article 139, les règles sur les attributions et les délibérations des assemblées sont prescrites à peine de nullité. C’est une nullité d’ordre public qui s’impose au juge.</w:t>
      </w:r>
    </w:p>
    <w:p w:rsidR="00DE783A" w:rsidRPr="001A0A58" w:rsidRDefault="00DE783A" w:rsidP="00DE783A">
      <w:pPr>
        <w:jc w:val="both"/>
        <w:rPr>
          <w:rFonts w:cstheme="minorHAnsi"/>
          <w:b/>
          <w:sz w:val="24"/>
          <w:szCs w:val="24"/>
        </w:rPr>
      </w:pPr>
      <w:r w:rsidRPr="001A0A58">
        <w:rPr>
          <w:rFonts w:cstheme="minorHAnsi"/>
          <w:b/>
          <w:sz w:val="24"/>
          <w:szCs w:val="24"/>
        </w:rPr>
        <w:t>Paragraphe II : Règles particulières aux différentes assemblées d’actionnaires</w:t>
      </w:r>
    </w:p>
    <w:p w:rsidR="00DE783A" w:rsidRDefault="00DE783A" w:rsidP="00DE783A">
      <w:pPr>
        <w:pStyle w:val="Paragraphedeliste"/>
        <w:ind w:left="840"/>
        <w:jc w:val="both"/>
        <w:rPr>
          <w:rFonts w:cstheme="minorHAnsi"/>
          <w:sz w:val="24"/>
          <w:szCs w:val="24"/>
        </w:rPr>
      </w:pPr>
    </w:p>
    <w:p w:rsidR="00DE783A" w:rsidRDefault="00DE783A" w:rsidP="00DE783A">
      <w:pPr>
        <w:pStyle w:val="Paragraphedeliste"/>
        <w:numPr>
          <w:ilvl w:val="0"/>
          <w:numId w:val="2"/>
        </w:numPr>
        <w:jc w:val="both"/>
        <w:rPr>
          <w:rFonts w:cstheme="minorHAnsi"/>
          <w:b/>
          <w:sz w:val="24"/>
          <w:szCs w:val="24"/>
        </w:rPr>
      </w:pPr>
      <w:r>
        <w:rPr>
          <w:rFonts w:cstheme="minorHAnsi"/>
          <w:b/>
          <w:sz w:val="24"/>
          <w:szCs w:val="24"/>
        </w:rPr>
        <w:t>Les assemblées générales :</w:t>
      </w:r>
    </w:p>
    <w:p w:rsidR="00DE783A" w:rsidRDefault="00DE783A" w:rsidP="00DE783A">
      <w:pPr>
        <w:jc w:val="both"/>
        <w:rPr>
          <w:rFonts w:cstheme="minorHAnsi"/>
          <w:sz w:val="24"/>
          <w:szCs w:val="24"/>
        </w:rPr>
      </w:pPr>
      <w:r w:rsidRPr="001A0A58">
        <w:rPr>
          <w:rFonts w:cstheme="minorHAnsi"/>
          <w:sz w:val="24"/>
          <w:szCs w:val="24"/>
        </w:rPr>
        <w:t>On distingue deux types d’assemblées générales : les assemblées générales ordinaires et les assemblées générales extraordinaires.</w:t>
      </w:r>
    </w:p>
    <w:p w:rsidR="00DE783A" w:rsidRDefault="00DE783A" w:rsidP="00DE783A">
      <w:pPr>
        <w:jc w:val="both"/>
        <w:rPr>
          <w:rFonts w:cstheme="minorHAnsi"/>
          <w:b/>
          <w:sz w:val="24"/>
          <w:szCs w:val="24"/>
        </w:rPr>
      </w:pPr>
      <w:r>
        <w:rPr>
          <w:rFonts w:cstheme="minorHAnsi"/>
          <w:b/>
          <w:sz w:val="24"/>
          <w:szCs w:val="24"/>
        </w:rPr>
        <w:t xml:space="preserve">                 </w:t>
      </w:r>
      <w:r w:rsidRPr="001A0A58">
        <w:rPr>
          <w:rFonts w:cstheme="minorHAnsi"/>
          <w:b/>
          <w:sz w:val="24"/>
          <w:szCs w:val="24"/>
        </w:rPr>
        <w:t xml:space="preserve">1°) </w:t>
      </w:r>
      <w:r w:rsidRPr="001E1414">
        <w:rPr>
          <w:rFonts w:cstheme="minorHAnsi"/>
          <w:b/>
          <w:sz w:val="24"/>
          <w:szCs w:val="24"/>
        </w:rPr>
        <w:t>Les assemblées générales ordinaires :</w:t>
      </w:r>
    </w:p>
    <w:p w:rsidR="00DE783A" w:rsidRPr="0001133B" w:rsidRDefault="00DE783A" w:rsidP="00DE783A">
      <w:pPr>
        <w:pStyle w:val="Paragraphedeliste"/>
        <w:numPr>
          <w:ilvl w:val="0"/>
          <w:numId w:val="8"/>
        </w:numPr>
        <w:jc w:val="both"/>
        <w:rPr>
          <w:rFonts w:cstheme="minorHAnsi"/>
          <w:b/>
          <w:sz w:val="24"/>
          <w:szCs w:val="24"/>
        </w:rPr>
      </w:pPr>
      <w:r>
        <w:rPr>
          <w:rFonts w:cstheme="minorHAnsi"/>
          <w:b/>
          <w:sz w:val="24"/>
          <w:szCs w:val="24"/>
        </w:rPr>
        <w:t>Attributions</w:t>
      </w:r>
    </w:p>
    <w:p w:rsidR="00DE783A" w:rsidRPr="0001133B" w:rsidRDefault="00DE783A" w:rsidP="00DE783A">
      <w:pPr>
        <w:jc w:val="both"/>
        <w:rPr>
          <w:rFonts w:cstheme="minorHAnsi"/>
          <w:sz w:val="24"/>
          <w:szCs w:val="24"/>
        </w:rPr>
      </w:pPr>
      <w:r>
        <w:rPr>
          <w:rFonts w:cstheme="minorHAnsi"/>
          <w:sz w:val="24"/>
          <w:szCs w:val="24"/>
        </w:rPr>
        <w:t>Les assemblées générales ordinaires peuvent être soit des assemblées générales ordinaires annuelles soit des assemblées générales ordinaires réunies extraordinairement.</w:t>
      </w:r>
    </w:p>
    <w:p w:rsidR="00DE783A" w:rsidRDefault="00DE783A" w:rsidP="00DE783A">
      <w:pPr>
        <w:pStyle w:val="Paragraphedeliste"/>
        <w:numPr>
          <w:ilvl w:val="0"/>
          <w:numId w:val="7"/>
        </w:numPr>
        <w:jc w:val="both"/>
        <w:rPr>
          <w:rFonts w:cstheme="minorHAnsi"/>
          <w:b/>
          <w:sz w:val="24"/>
          <w:szCs w:val="24"/>
        </w:rPr>
      </w:pPr>
      <w:r>
        <w:rPr>
          <w:rFonts w:cstheme="minorHAnsi"/>
          <w:b/>
          <w:sz w:val="24"/>
          <w:szCs w:val="24"/>
        </w:rPr>
        <w:t>l</w:t>
      </w:r>
      <w:r w:rsidRPr="001D3566">
        <w:rPr>
          <w:rFonts w:cstheme="minorHAnsi"/>
          <w:b/>
          <w:sz w:val="24"/>
          <w:szCs w:val="24"/>
        </w:rPr>
        <w:t>’assemblée générale ordinaire annuelle</w:t>
      </w:r>
    </w:p>
    <w:p w:rsidR="00DE783A" w:rsidRDefault="00DE783A" w:rsidP="00DE783A">
      <w:pPr>
        <w:pStyle w:val="Paragraphedeliste"/>
        <w:jc w:val="both"/>
        <w:rPr>
          <w:rFonts w:cstheme="minorHAnsi"/>
          <w:sz w:val="24"/>
          <w:szCs w:val="24"/>
        </w:rPr>
      </w:pPr>
    </w:p>
    <w:p w:rsidR="00DE783A" w:rsidRDefault="00DE783A" w:rsidP="00DE783A">
      <w:pPr>
        <w:pStyle w:val="Paragraphedeliste"/>
        <w:jc w:val="both"/>
        <w:rPr>
          <w:rFonts w:cstheme="minorHAnsi"/>
          <w:sz w:val="24"/>
          <w:szCs w:val="24"/>
        </w:rPr>
      </w:pPr>
      <w:r>
        <w:rPr>
          <w:rFonts w:cstheme="minorHAnsi"/>
          <w:sz w:val="24"/>
          <w:szCs w:val="24"/>
        </w:rPr>
        <w:t xml:space="preserve">Cette assemblée permet aux actionnaires de contrôler la situation financière de la société et de prendre les mesures nécessaires au moment opportun. </w:t>
      </w:r>
    </w:p>
    <w:p w:rsidR="00DE783A" w:rsidRPr="009E2DC2" w:rsidRDefault="00DE783A" w:rsidP="00DE783A">
      <w:pPr>
        <w:pStyle w:val="Paragraphedeliste"/>
        <w:jc w:val="both"/>
        <w:rPr>
          <w:rFonts w:cstheme="minorHAnsi"/>
          <w:sz w:val="24"/>
          <w:szCs w:val="24"/>
        </w:rPr>
      </w:pPr>
      <w:r>
        <w:rPr>
          <w:rFonts w:cstheme="minorHAnsi"/>
          <w:sz w:val="24"/>
          <w:szCs w:val="24"/>
        </w:rPr>
        <w:t>Selon les articles 327 et 173, avant la tenue de l’assemblée, les comptes annuels doivent être arrêtés par le conseil d’administration ou le directoire et transmis avec le rapport de gestion au commissaire aux comptes, au moins soixante jours avant la convocation de l’assemblée.</w:t>
      </w:r>
    </w:p>
    <w:p w:rsidR="00DE783A" w:rsidRPr="001A0A58" w:rsidRDefault="00DE783A" w:rsidP="00DE783A">
      <w:pPr>
        <w:jc w:val="both"/>
        <w:rPr>
          <w:rFonts w:cstheme="minorHAnsi"/>
          <w:sz w:val="24"/>
          <w:szCs w:val="24"/>
        </w:rPr>
      </w:pPr>
      <w:r w:rsidRPr="001A0A58">
        <w:rPr>
          <w:rFonts w:cstheme="minorHAnsi"/>
          <w:sz w:val="24"/>
          <w:szCs w:val="24"/>
        </w:rPr>
        <w:t>L’assemblée générale ordinaire est appelée à prendre toutes les décisions qui n’entraînent</w:t>
      </w:r>
      <w:r>
        <w:rPr>
          <w:rFonts w:cstheme="minorHAnsi"/>
          <w:sz w:val="24"/>
          <w:szCs w:val="24"/>
        </w:rPr>
        <w:t xml:space="preserve"> </w:t>
      </w:r>
      <w:r w:rsidRPr="001A0A58">
        <w:rPr>
          <w:rFonts w:cstheme="minorHAnsi"/>
          <w:sz w:val="24"/>
          <w:szCs w:val="24"/>
        </w:rPr>
        <w:t xml:space="preserve"> pas une modification des statuts. D’après l’Art.115 de la loi 17-95 l’A.G.O. doit se réunir au moins une fois par an, dans les six mois de la clôture de l’exercice, sous réserve de prolongation de ce délai une seule fois et pour la même durée, par ordonnance du président du tribunal statuant en référé, à la demande du conseil d’administratio</w:t>
      </w:r>
      <w:r>
        <w:rPr>
          <w:rFonts w:cstheme="minorHAnsi"/>
          <w:sz w:val="24"/>
          <w:szCs w:val="24"/>
        </w:rPr>
        <w:t>n ou du conseil de  surveillance.  Elle exercice l</w:t>
      </w:r>
      <w:r w:rsidRPr="001A0A58">
        <w:rPr>
          <w:rFonts w:cstheme="minorHAnsi"/>
          <w:sz w:val="24"/>
          <w:szCs w:val="24"/>
        </w:rPr>
        <w:t>es attributions suivantes :</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Entendre le rapport de gestion présenté par le conseil d’administration ou le directoire, sur l’activité de la société pendant l’exercice écoulé. Ce rapport doit d’après l’article 142, al.1 contenir un certain nombre d’informations pour éclairer les actionnaires sur la situation de la société, ses filiales, les sociétés qu’elle contrôle et celles dans lesquelles, elle détient des participations.</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Recevoir les états de synthèse annuels des dirigeants (art.115, al.2).</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Entendre le rapport général du commissaire aux comptes sur l’accomplissement de sa mission et ses conclusions (art.115 al.2)</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Approuver les comptes de l’exercice. Dans les deux mois de leur approbation, deux exemplaires des états de synthèses accompagnés d’une copie du rapport du commissaire aux comptes, doivent être déposés au secrétariat greffe.</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Statuer sur l’affectation des résultats qui peuvent être bénéficiaires ou déficitaires. Les résultats sont constitués par les produits nets de l’exercice, déduction faite des frais généraux et autres charges spéciales, de tous les amortissements de l’actif et de toutes provisions pour risques.</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Se prononcer sur les mandats des administrateurs ou des membres du conseil de surveillance et du commissaire aux comptes.</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Statuer sur l’approbation des conventions autorisées et couvrir la nullité des conventions non autorisées.</w:t>
      </w:r>
    </w:p>
    <w:p w:rsidR="00DE783A" w:rsidRDefault="00DE783A" w:rsidP="00DE783A">
      <w:pPr>
        <w:pStyle w:val="Paragraphedeliste"/>
        <w:numPr>
          <w:ilvl w:val="0"/>
          <w:numId w:val="3"/>
        </w:numPr>
        <w:jc w:val="both"/>
        <w:rPr>
          <w:rFonts w:cstheme="minorHAnsi"/>
          <w:sz w:val="24"/>
          <w:szCs w:val="24"/>
        </w:rPr>
      </w:pPr>
      <w:r>
        <w:rPr>
          <w:rFonts w:cstheme="minorHAnsi"/>
          <w:sz w:val="24"/>
          <w:szCs w:val="24"/>
        </w:rPr>
        <w:t>Fixer la somme d’argent affectée au conseil d’administration ou au conseil de surveillance en guise de jetons de présence.</w:t>
      </w:r>
    </w:p>
    <w:p w:rsidR="00DE783A" w:rsidRDefault="00DE783A" w:rsidP="00DE783A">
      <w:pPr>
        <w:pStyle w:val="Paragraphedeliste"/>
        <w:ind w:left="360"/>
        <w:jc w:val="both"/>
        <w:rPr>
          <w:rFonts w:cstheme="minorHAnsi"/>
          <w:sz w:val="24"/>
          <w:szCs w:val="24"/>
        </w:rPr>
      </w:pPr>
    </w:p>
    <w:p w:rsidR="00DE783A" w:rsidRDefault="00DE783A" w:rsidP="00DE783A">
      <w:pPr>
        <w:pStyle w:val="Paragraphedeliste"/>
        <w:numPr>
          <w:ilvl w:val="0"/>
          <w:numId w:val="7"/>
        </w:numPr>
        <w:jc w:val="both"/>
        <w:rPr>
          <w:rFonts w:cstheme="minorHAnsi"/>
          <w:b/>
          <w:sz w:val="24"/>
          <w:szCs w:val="24"/>
        </w:rPr>
      </w:pPr>
      <w:r w:rsidRPr="00AE3360">
        <w:rPr>
          <w:rFonts w:cstheme="minorHAnsi"/>
          <w:b/>
          <w:sz w:val="24"/>
          <w:szCs w:val="24"/>
        </w:rPr>
        <w:t>L’assemblée générale ordinaire réunie extraordinairement</w:t>
      </w:r>
    </w:p>
    <w:p w:rsidR="00DE783A" w:rsidRDefault="00DE783A" w:rsidP="00DE783A">
      <w:pPr>
        <w:pStyle w:val="Paragraphedeliste"/>
        <w:ind w:left="1440"/>
        <w:jc w:val="both"/>
        <w:rPr>
          <w:rFonts w:cstheme="minorHAnsi"/>
          <w:b/>
          <w:sz w:val="24"/>
          <w:szCs w:val="24"/>
        </w:rPr>
      </w:pPr>
    </w:p>
    <w:p w:rsidR="00DE783A" w:rsidRPr="00DE783A" w:rsidRDefault="00DE783A" w:rsidP="00DE783A">
      <w:pPr>
        <w:jc w:val="both"/>
        <w:rPr>
          <w:rFonts w:cstheme="minorHAnsi"/>
          <w:sz w:val="24"/>
          <w:szCs w:val="24"/>
        </w:rPr>
      </w:pPr>
      <w:r w:rsidRPr="00DE783A">
        <w:rPr>
          <w:rFonts w:cstheme="minorHAnsi"/>
          <w:sz w:val="24"/>
          <w:szCs w:val="24"/>
        </w:rPr>
        <w:t>La tenue de cette assemblée est facultative. Elle se réunie quand il y’a urgence de prendre une décision qui ne peut pas attendre la tenue de la prochaine assemblée générale ordinaire annuelle, et qui dépasse la compétence légale ou statutaire du conseil d’administration.</w:t>
      </w:r>
    </w:p>
    <w:p w:rsidR="00DE783A" w:rsidRDefault="00DE783A" w:rsidP="00DE783A">
      <w:pPr>
        <w:pStyle w:val="Paragraphedeliste"/>
        <w:ind w:left="4821"/>
        <w:jc w:val="both"/>
        <w:rPr>
          <w:rFonts w:cstheme="minorHAnsi"/>
          <w:sz w:val="24"/>
          <w:szCs w:val="24"/>
        </w:rPr>
      </w:pPr>
    </w:p>
    <w:p w:rsidR="00DE783A" w:rsidRPr="001A0A58" w:rsidRDefault="00DE783A" w:rsidP="00DE783A">
      <w:pPr>
        <w:pStyle w:val="Paragraphedeliste"/>
        <w:ind w:left="360"/>
        <w:jc w:val="both"/>
        <w:rPr>
          <w:rFonts w:cstheme="minorHAnsi"/>
          <w:sz w:val="24"/>
          <w:szCs w:val="24"/>
        </w:rPr>
      </w:pPr>
      <w:r w:rsidRPr="00DD5449">
        <w:rPr>
          <w:rFonts w:cstheme="minorHAnsi"/>
          <w:b/>
          <w:sz w:val="24"/>
          <w:szCs w:val="24"/>
        </w:rPr>
        <w:t>B-</w:t>
      </w:r>
      <w:r>
        <w:rPr>
          <w:rFonts w:cstheme="minorHAnsi"/>
          <w:sz w:val="24"/>
          <w:szCs w:val="24"/>
        </w:rPr>
        <w:t xml:space="preserve"> </w:t>
      </w:r>
      <w:r w:rsidRPr="00DD5449">
        <w:rPr>
          <w:rFonts w:cstheme="minorHAnsi"/>
          <w:b/>
          <w:sz w:val="24"/>
          <w:szCs w:val="24"/>
        </w:rPr>
        <w:t>Délibérations :</w:t>
      </w:r>
    </w:p>
    <w:p w:rsidR="00DE783A" w:rsidRPr="001A0A58" w:rsidRDefault="00DE783A" w:rsidP="00DE783A">
      <w:pPr>
        <w:jc w:val="both"/>
        <w:rPr>
          <w:rFonts w:cstheme="minorHAnsi"/>
          <w:sz w:val="24"/>
          <w:szCs w:val="24"/>
        </w:rPr>
      </w:pPr>
      <w:r w:rsidRPr="001A0A58">
        <w:rPr>
          <w:rFonts w:cstheme="minorHAnsi"/>
          <w:sz w:val="24"/>
          <w:szCs w:val="24"/>
        </w:rPr>
        <w:t>D’après l’ar</w:t>
      </w:r>
      <w:r>
        <w:rPr>
          <w:rFonts w:cstheme="minorHAnsi"/>
          <w:sz w:val="24"/>
          <w:szCs w:val="24"/>
        </w:rPr>
        <w:t xml:space="preserve">ticle 111 de la loi sur la société anonyme, l’assemblée générale ordinaire </w:t>
      </w:r>
      <w:r w:rsidRPr="001A0A58">
        <w:rPr>
          <w:rFonts w:cstheme="minorHAnsi"/>
          <w:sz w:val="24"/>
          <w:szCs w:val="24"/>
        </w:rPr>
        <w:t>ne délibère valablement sur première convocation que si les actionnaires présents ou représentés possèdent au moins le quart des actions ayant le droit de vote. Sur deuxième convocation</w:t>
      </w:r>
      <w:r>
        <w:rPr>
          <w:rFonts w:cstheme="minorHAnsi"/>
          <w:sz w:val="24"/>
          <w:szCs w:val="24"/>
        </w:rPr>
        <w:t xml:space="preserve"> dans un délai de huit jours,</w:t>
      </w:r>
      <w:r w:rsidRPr="001A0A58">
        <w:rPr>
          <w:rFonts w:cstheme="minorHAnsi"/>
          <w:sz w:val="24"/>
          <w:szCs w:val="24"/>
        </w:rPr>
        <w:t xml:space="preserve"> aucun quorum n’est requis.</w:t>
      </w:r>
      <w:r>
        <w:rPr>
          <w:rFonts w:cstheme="minorHAnsi"/>
          <w:sz w:val="24"/>
          <w:szCs w:val="24"/>
        </w:rPr>
        <w:t xml:space="preserve"> Pour le calcul du quorum, il est tenu compte des actionnaires participant à l’assemblée par visioconférence.</w:t>
      </w:r>
    </w:p>
    <w:p w:rsidR="00DE783A" w:rsidRDefault="00DE783A" w:rsidP="00DE783A">
      <w:pPr>
        <w:jc w:val="both"/>
        <w:rPr>
          <w:rFonts w:cstheme="minorHAnsi"/>
          <w:sz w:val="24"/>
          <w:szCs w:val="24"/>
        </w:rPr>
      </w:pPr>
      <w:r>
        <w:rPr>
          <w:rFonts w:cstheme="minorHAnsi"/>
          <w:sz w:val="24"/>
          <w:szCs w:val="24"/>
        </w:rPr>
        <w:t>L’assemblée générale ordinaire</w:t>
      </w:r>
      <w:r w:rsidRPr="001A0A58">
        <w:rPr>
          <w:rFonts w:cstheme="minorHAnsi"/>
          <w:sz w:val="24"/>
          <w:szCs w:val="24"/>
        </w:rPr>
        <w:t xml:space="preserve"> statue à la majorité des voix dont disposent les actio</w:t>
      </w:r>
      <w:r>
        <w:rPr>
          <w:rFonts w:cstheme="minorHAnsi"/>
          <w:sz w:val="24"/>
          <w:szCs w:val="24"/>
        </w:rPr>
        <w:t>nnaires présents ou représentés, soit la moitié des voix plus une. Selon l’article 129 al.1, le droit de vote appartient à l’usufruitier, sauf disposition statutaire contraire.</w:t>
      </w:r>
    </w:p>
    <w:p w:rsidR="00DE783A" w:rsidRDefault="00DE783A" w:rsidP="00DE783A">
      <w:pPr>
        <w:jc w:val="both"/>
        <w:rPr>
          <w:rFonts w:cstheme="minorHAnsi"/>
          <w:sz w:val="24"/>
          <w:szCs w:val="24"/>
        </w:rPr>
      </w:pPr>
      <w:r>
        <w:rPr>
          <w:rFonts w:cstheme="minorHAnsi"/>
          <w:sz w:val="24"/>
          <w:szCs w:val="24"/>
        </w:rPr>
        <w:t>Cependant, les règles de quorum et de majorité peuvent être aggravées par les statuts.</w:t>
      </w:r>
    </w:p>
    <w:p w:rsidR="00DE783A" w:rsidRPr="001A0A58" w:rsidRDefault="00DE783A" w:rsidP="00DE783A">
      <w:pPr>
        <w:jc w:val="both"/>
        <w:rPr>
          <w:rFonts w:cstheme="minorHAnsi"/>
          <w:sz w:val="24"/>
          <w:szCs w:val="24"/>
        </w:rPr>
      </w:pPr>
    </w:p>
    <w:p w:rsidR="00DE783A" w:rsidRPr="001A0A58" w:rsidRDefault="00DE783A" w:rsidP="00DE783A">
      <w:pPr>
        <w:jc w:val="both"/>
        <w:rPr>
          <w:rFonts w:cstheme="minorHAnsi"/>
          <w:sz w:val="24"/>
          <w:szCs w:val="24"/>
        </w:rPr>
      </w:pPr>
      <w:r w:rsidRPr="001A0A58">
        <w:rPr>
          <w:rFonts w:cstheme="minorHAnsi"/>
          <w:b/>
          <w:sz w:val="24"/>
          <w:szCs w:val="24"/>
        </w:rPr>
        <w:t>2°)</w:t>
      </w:r>
      <w:r w:rsidRPr="001A0A58">
        <w:rPr>
          <w:rFonts w:cstheme="minorHAnsi"/>
          <w:sz w:val="24"/>
          <w:szCs w:val="24"/>
        </w:rPr>
        <w:t xml:space="preserve"> </w:t>
      </w:r>
      <w:r w:rsidRPr="001714FC">
        <w:rPr>
          <w:rFonts w:cstheme="minorHAnsi"/>
          <w:b/>
          <w:sz w:val="24"/>
          <w:szCs w:val="24"/>
        </w:rPr>
        <w:t>Les assemblées générales extraordinaires :</w:t>
      </w:r>
    </w:p>
    <w:p w:rsidR="00DE783A" w:rsidRPr="00044B5B" w:rsidRDefault="00DE783A" w:rsidP="00DE783A">
      <w:pPr>
        <w:pStyle w:val="Paragraphedeliste"/>
        <w:numPr>
          <w:ilvl w:val="0"/>
          <w:numId w:val="6"/>
        </w:numPr>
        <w:jc w:val="both"/>
        <w:rPr>
          <w:rFonts w:cstheme="minorHAnsi"/>
          <w:b/>
          <w:sz w:val="24"/>
          <w:szCs w:val="24"/>
        </w:rPr>
      </w:pPr>
      <w:r w:rsidRPr="00044B5B">
        <w:rPr>
          <w:rFonts w:cstheme="minorHAnsi"/>
          <w:b/>
          <w:sz w:val="24"/>
          <w:szCs w:val="24"/>
        </w:rPr>
        <w:t>Attributions :</w:t>
      </w:r>
    </w:p>
    <w:p w:rsidR="00DE783A" w:rsidRDefault="00DE783A" w:rsidP="00DE783A">
      <w:pPr>
        <w:jc w:val="both"/>
        <w:rPr>
          <w:rFonts w:cstheme="minorHAnsi"/>
          <w:sz w:val="24"/>
          <w:szCs w:val="24"/>
        </w:rPr>
      </w:pPr>
      <w:r>
        <w:rPr>
          <w:rFonts w:cstheme="minorHAnsi"/>
          <w:sz w:val="24"/>
          <w:szCs w:val="24"/>
        </w:rPr>
        <w:t>L’assemblée générale extraordinaire</w:t>
      </w:r>
      <w:r w:rsidRPr="001A0A58">
        <w:rPr>
          <w:rFonts w:cstheme="minorHAnsi"/>
          <w:sz w:val="24"/>
          <w:szCs w:val="24"/>
        </w:rPr>
        <w:t xml:space="preserve"> est la seule habilité</w:t>
      </w:r>
      <w:r>
        <w:rPr>
          <w:rFonts w:cstheme="minorHAnsi"/>
          <w:sz w:val="24"/>
          <w:szCs w:val="24"/>
        </w:rPr>
        <w:t>e</w:t>
      </w:r>
      <w:r w:rsidRPr="001A0A58">
        <w:rPr>
          <w:rFonts w:cstheme="minorHAnsi"/>
          <w:sz w:val="24"/>
          <w:szCs w:val="24"/>
        </w:rPr>
        <w:t xml:space="preserve"> à modifier les statuts dans toutes leurs dispositions</w:t>
      </w:r>
      <w:r>
        <w:rPr>
          <w:rFonts w:cstheme="minorHAnsi"/>
          <w:sz w:val="24"/>
          <w:szCs w:val="24"/>
        </w:rPr>
        <w:t xml:space="preserve"> par la majorité qualifiée des actionnaires</w:t>
      </w:r>
      <w:r w:rsidRPr="001A0A58">
        <w:rPr>
          <w:rFonts w:cstheme="minorHAnsi"/>
          <w:sz w:val="24"/>
          <w:szCs w:val="24"/>
        </w:rPr>
        <w:t>, aucun autre organe n’est compétent pour le faire</w:t>
      </w:r>
      <w:r>
        <w:rPr>
          <w:rFonts w:cstheme="minorHAnsi"/>
          <w:sz w:val="24"/>
          <w:szCs w:val="24"/>
        </w:rPr>
        <w:t>, sauf dispositions expresses du législateur</w:t>
      </w:r>
      <w:r w:rsidRPr="001A0A58">
        <w:rPr>
          <w:rFonts w:cstheme="minorHAnsi"/>
          <w:sz w:val="24"/>
          <w:szCs w:val="24"/>
        </w:rPr>
        <w:t>. Toute clause contraire est réputée</w:t>
      </w:r>
      <w:r>
        <w:rPr>
          <w:rFonts w:cstheme="minorHAnsi"/>
          <w:sz w:val="24"/>
          <w:szCs w:val="24"/>
        </w:rPr>
        <w:t xml:space="preserve"> non écrite (art.110, al.1). Cependant, et d’après les articles (186, al. 3 et 4) et (209, al. 2 et 3), l’A.G.E. peut donner au conseil d’administration ou au directoire, une autorisation globale pour porter modification au capital social, soit dans le sens de l’augmentation, soit pour le diminuer. Egalement, et selon les articles 71 et 105, le conseil d’administration ou le conseil de surveillance peut décider le transfert du siège social de la société, dans la même province ou préfecture, sous réserve de ratification par l’assemblée générale.</w:t>
      </w:r>
    </w:p>
    <w:p w:rsidR="00DE783A" w:rsidRPr="001A0A58" w:rsidRDefault="00DE783A" w:rsidP="00DE783A">
      <w:pPr>
        <w:jc w:val="both"/>
        <w:rPr>
          <w:rFonts w:cstheme="minorHAnsi"/>
          <w:sz w:val="24"/>
          <w:szCs w:val="24"/>
        </w:rPr>
      </w:pPr>
      <w:r>
        <w:rPr>
          <w:rFonts w:cstheme="minorHAnsi"/>
          <w:sz w:val="24"/>
          <w:szCs w:val="24"/>
        </w:rPr>
        <w:t xml:space="preserve"> Ainsi, l’assemblée générale extraordinaire</w:t>
      </w:r>
      <w:r w:rsidRPr="001A0A58">
        <w:rPr>
          <w:rFonts w:cstheme="minorHAnsi"/>
          <w:sz w:val="24"/>
          <w:szCs w:val="24"/>
        </w:rPr>
        <w:t xml:space="preserve"> peut procéder :</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Changement de la dénomination sociale.</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Modification du capital social, soit dans le sens de l’augmenter ou de le diminuer.</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Transfert du siège social dans une autre province ou préfecture.</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Modification de l’objet social.</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Modification de la forme de la société.</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Décider la dissolution de la société.</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Création d’actions de catégories différentes.</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Suppression du droit préférentiel de souscription.</w:t>
      </w:r>
    </w:p>
    <w:p w:rsidR="00DE783A" w:rsidRDefault="00DE783A" w:rsidP="00DE783A">
      <w:pPr>
        <w:pStyle w:val="Paragraphedeliste"/>
        <w:numPr>
          <w:ilvl w:val="0"/>
          <w:numId w:val="4"/>
        </w:numPr>
        <w:ind w:left="720"/>
        <w:jc w:val="both"/>
        <w:rPr>
          <w:rFonts w:cstheme="minorHAnsi"/>
          <w:sz w:val="24"/>
          <w:szCs w:val="24"/>
        </w:rPr>
      </w:pPr>
      <w:r>
        <w:rPr>
          <w:rFonts w:cstheme="minorHAnsi"/>
          <w:sz w:val="24"/>
          <w:szCs w:val="24"/>
        </w:rPr>
        <w:t>Approuver une opération de restructuration de la société par une fusion ou une scission.</w:t>
      </w:r>
    </w:p>
    <w:p w:rsidR="00DE783A" w:rsidRDefault="00DE783A" w:rsidP="00DE783A">
      <w:pPr>
        <w:pStyle w:val="Paragraphedeliste"/>
        <w:jc w:val="both"/>
        <w:rPr>
          <w:rFonts w:cstheme="minorHAnsi"/>
          <w:sz w:val="24"/>
          <w:szCs w:val="24"/>
        </w:rPr>
      </w:pPr>
    </w:p>
    <w:p w:rsidR="00DE783A" w:rsidRDefault="00DE783A" w:rsidP="00DE783A">
      <w:pPr>
        <w:pStyle w:val="Paragraphedeliste"/>
        <w:jc w:val="both"/>
        <w:rPr>
          <w:rFonts w:cstheme="minorHAnsi"/>
          <w:sz w:val="24"/>
          <w:szCs w:val="24"/>
        </w:rPr>
      </w:pPr>
      <w:r>
        <w:rPr>
          <w:rFonts w:cstheme="minorHAnsi"/>
          <w:sz w:val="24"/>
          <w:szCs w:val="24"/>
        </w:rPr>
        <w:lastRenderedPageBreak/>
        <w:t>Cependant, la compétence de l’A.G.E. connaît un certain nombre de limitations :</w:t>
      </w:r>
    </w:p>
    <w:p w:rsidR="00DE783A" w:rsidRDefault="00DE783A" w:rsidP="00DE783A">
      <w:pPr>
        <w:pStyle w:val="Paragraphedeliste"/>
        <w:jc w:val="both"/>
        <w:rPr>
          <w:rFonts w:cstheme="minorHAnsi"/>
          <w:sz w:val="24"/>
          <w:szCs w:val="24"/>
        </w:rPr>
      </w:pPr>
    </w:p>
    <w:p w:rsidR="00DE783A" w:rsidRDefault="00DE783A" w:rsidP="00DE783A">
      <w:pPr>
        <w:pStyle w:val="Paragraphedeliste"/>
        <w:numPr>
          <w:ilvl w:val="0"/>
          <w:numId w:val="5"/>
        </w:numPr>
        <w:ind w:left="2218"/>
        <w:jc w:val="both"/>
        <w:rPr>
          <w:rFonts w:cstheme="minorHAnsi"/>
          <w:sz w:val="24"/>
          <w:szCs w:val="24"/>
        </w:rPr>
      </w:pPr>
      <w:r>
        <w:rPr>
          <w:rFonts w:cstheme="minorHAnsi"/>
          <w:sz w:val="24"/>
          <w:szCs w:val="24"/>
        </w:rPr>
        <w:t>Elle ne peut pas augmenter les engagements des actionnaires, sous réserve des opérations résultant d’un regroupement d’actions régulièrement effectué.</w:t>
      </w:r>
    </w:p>
    <w:p w:rsidR="00DE783A" w:rsidRDefault="00DE783A" w:rsidP="00DE783A">
      <w:pPr>
        <w:pStyle w:val="Paragraphedeliste"/>
        <w:numPr>
          <w:ilvl w:val="0"/>
          <w:numId w:val="5"/>
        </w:numPr>
        <w:ind w:left="2218"/>
        <w:jc w:val="both"/>
        <w:rPr>
          <w:rFonts w:cstheme="minorHAnsi"/>
          <w:sz w:val="24"/>
          <w:szCs w:val="24"/>
        </w:rPr>
      </w:pPr>
      <w:r>
        <w:rPr>
          <w:rFonts w:cstheme="minorHAnsi"/>
          <w:sz w:val="24"/>
          <w:szCs w:val="24"/>
        </w:rPr>
        <w:t>Elle ne peut pas changer la nationalité de la société, sauf décision unanime de l’A.G.E., autorisée par l’Office des changes.</w:t>
      </w:r>
    </w:p>
    <w:p w:rsidR="00DE783A" w:rsidRDefault="00DE783A" w:rsidP="00DE783A">
      <w:pPr>
        <w:pStyle w:val="Paragraphedeliste"/>
        <w:numPr>
          <w:ilvl w:val="0"/>
          <w:numId w:val="5"/>
        </w:numPr>
        <w:ind w:left="2218"/>
        <w:jc w:val="both"/>
        <w:rPr>
          <w:rFonts w:cstheme="minorHAnsi"/>
          <w:sz w:val="24"/>
          <w:szCs w:val="24"/>
        </w:rPr>
      </w:pPr>
      <w:r>
        <w:rPr>
          <w:rFonts w:cstheme="minorHAnsi"/>
          <w:sz w:val="24"/>
          <w:szCs w:val="24"/>
        </w:rPr>
        <w:t>La transformation en société anonyme simplifiée doit être décidée à l’unanimité (art.428)</w:t>
      </w:r>
    </w:p>
    <w:p w:rsidR="00DE783A" w:rsidRDefault="00DE783A" w:rsidP="00DE783A">
      <w:pPr>
        <w:pStyle w:val="Paragraphedeliste"/>
        <w:ind w:left="2218"/>
        <w:jc w:val="both"/>
        <w:rPr>
          <w:rFonts w:cstheme="minorHAnsi"/>
          <w:sz w:val="24"/>
          <w:szCs w:val="24"/>
        </w:rPr>
      </w:pPr>
    </w:p>
    <w:p w:rsidR="00DE783A" w:rsidRDefault="00DE783A" w:rsidP="00DE783A">
      <w:pPr>
        <w:pStyle w:val="Paragraphedeliste"/>
        <w:numPr>
          <w:ilvl w:val="0"/>
          <w:numId w:val="6"/>
        </w:numPr>
        <w:jc w:val="both"/>
        <w:rPr>
          <w:rFonts w:cstheme="minorHAnsi"/>
          <w:b/>
          <w:sz w:val="24"/>
          <w:szCs w:val="24"/>
        </w:rPr>
      </w:pPr>
      <w:r w:rsidRPr="00470BDB">
        <w:rPr>
          <w:rFonts w:cstheme="minorHAnsi"/>
          <w:b/>
          <w:sz w:val="24"/>
          <w:szCs w:val="24"/>
        </w:rPr>
        <w:t>Délibérations :</w:t>
      </w:r>
    </w:p>
    <w:p w:rsidR="00DE783A" w:rsidRDefault="00DE783A" w:rsidP="00DE783A">
      <w:pPr>
        <w:pStyle w:val="Paragraphedeliste"/>
        <w:ind w:left="1068"/>
        <w:jc w:val="both"/>
        <w:rPr>
          <w:rFonts w:cstheme="minorHAnsi"/>
          <w:b/>
          <w:sz w:val="24"/>
          <w:szCs w:val="24"/>
        </w:rPr>
      </w:pPr>
    </w:p>
    <w:p w:rsidR="00DE783A" w:rsidRPr="00DE783A" w:rsidRDefault="00DE783A" w:rsidP="00DE783A">
      <w:pPr>
        <w:jc w:val="both"/>
        <w:rPr>
          <w:rFonts w:cstheme="minorHAnsi"/>
          <w:sz w:val="24"/>
          <w:szCs w:val="24"/>
        </w:rPr>
      </w:pPr>
      <w:r w:rsidRPr="00DE783A">
        <w:rPr>
          <w:rFonts w:cstheme="minorHAnsi"/>
          <w:sz w:val="24"/>
          <w:szCs w:val="24"/>
        </w:rPr>
        <w:t>Les conditions de tenue de l’assemblée générale extraordinaire, sont les mêmes que celles des assemblées générales ordinaires. Tous les actionnaires ont le droit de participer à cette assemblée, abstraction faite, du nombre d’actions qu’ils détiennent.</w:t>
      </w:r>
    </w:p>
    <w:p w:rsidR="00DE783A" w:rsidRDefault="00DE783A" w:rsidP="00DE783A">
      <w:pPr>
        <w:jc w:val="both"/>
        <w:rPr>
          <w:rFonts w:cstheme="minorHAnsi"/>
          <w:sz w:val="24"/>
          <w:szCs w:val="24"/>
        </w:rPr>
      </w:pPr>
      <w:r w:rsidRPr="001A0A58">
        <w:rPr>
          <w:rFonts w:cstheme="minorHAnsi"/>
          <w:sz w:val="24"/>
          <w:szCs w:val="24"/>
        </w:rPr>
        <w:t xml:space="preserve">L’A.G.E. ne délibère valablement que si les actionnaires présents ou représentés possèdent </w:t>
      </w:r>
      <w:r>
        <w:rPr>
          <w:rFonts w:cstheme="minorHAnsi"/>
          <w:sz w:val="24"/>
          <w:szCs w:val="24"/>
        </w:rPr>
        <w:t xml:space="preserve"> </w:t>
      </w:r>
      <w:r w:rsidRPr="001A0A58">
        <w:rPr>
          <w:rFonts w:cstheme="minorHAnsi"/>
          <w:sz w:val="24"/>
          <w:szCs w:val="24"/>
        </w:rPr>
        <w:t>au moins, sur première convocation, la moitié, et sur deuxième convocation, le quart des actions ayant le droit de vote. A défaut de ce dernier quorum, la deuxième assemblée peut être prorogée à une date postérieure de deux mois au plus à celle à laquelle elle avait été convoquée</w:t>
      </w:r>
      <w:r>
        <w:rPr>
          <w:rFonts w:cstheme="minorHAnsi"/>
          <w:sz w:val="24"/>
          <w:szCs w:val="24"/>
        </w:rPr>
        <w:t xml:space="preserve"> (art.110, al.2)</w:t>
      </w:r>
      <w:r w:rsidRPr="001A0A58">
        <w:rPr>
          <w:rFonts w:cstheme="minorHAnsi"/>
          <w:sz w:val="24"/>
          <w:szCs w:val="24"/>
        </w:rPr>
        <w:t>.</w:t>
      </w:r>
      <w:r>
        <w:rPr>
          <w:rFonts w:cstheme="minorHAnsi"/>
          <w:sz w:val="24"/>
          <w:szCs w:val="24"/>
        </w:rPr>
        <w:t xml:space="preserve"> Le quorum du quart reste exigé et à défaut duquel l’assemblée prorogée ne peut pas statuer sur la modification des statuts.</w:t>
      </w:r>
    </w:p>
    <w:p w:rsidR="00DE783A" w:rsidRDefault="00DE783A" w:rsidP="00DE783A">
      <w:pPr>
        <w:jc w:val="both"/>
        <w:rPr>
          <w:rFonts w:cstheme="minorHAnsi"/>
          <w:sz w:val="24"/>
          <w:szCs w:val="24"/>
        </w:rPr>
      </w:pPr>
      <w:r w:rsidRPr="001A0A58">
        <w:rPr>
          <w:rFonts w:cstheme="minorHAnsi"/>
          <w:sz w:val="24"/>
          <w:szCs w:val="24"/>
        </w:rPr>
        <w:t xml:space="preserve"> Elle statue à la majorité des deux tiers des voix des actionnai</w:t>
      </w:r>
      <w:r>
        <w:rPr>
          <w:rFonts w:cstheme="minorHAnsi"/>
          <w:sz w:val="24"/>
          <w:szCs w:val="24"/>
        </w:rPr>
        <w:t>res présents ou représentés (art.110, al.3). D’après l’article 110, al.4 sont réputés présents pour le calcul du quorum et de la majorité, les actionnaires qui participent à l’assemblée par des moyens de visioconférence, si ce moyen est prévu par les statuts. Chaque actionnaire a autant de voix qu’il détient d’actions. Les nu- propriétaires sont autorisés à participer au vote sauf disposition statutaire contraire.</w:t>
      </w:r>
    </w:p>
    <w:p w:rsidR="00DE783A" w:rsidRDefault="00DE783A" w:rsidP="00DE783A">
      <w:pPr>
        <w:jc w:val="both"/>
        <w:rPr>
          <w:rFonts w:cstheme="minorHAnsi"/>
          <w:sz w:val="24"/>
          <w:szCs w:val="24"/>
        </w:rPr>
      </w:pPr>
    </w:p>
    <w:p w:rsidR="00DE783A" w:rsidRDefault="00DE783A" w:rsidP="00DE783A">
      <w:pPr>
        <w:jc w:val="both"/>
        <w:rPr>
          <w:rFonts w:cstheme="minorHAnsi"/>
          <w:b/>
          <w:sz w:val="24"/>
          <w:szCs w:val="24"/>
        </w:rPr>
      </w:pPr>
      <w:r w:rsidRPr="001F71D4">
        <w:rPr>
          <w:rFonts w:cstheme="minorHAnsi"/>
          <w:b/>
          <w:sz w:val="24"/>
          <w:szCs w:val="24"/>
        </w:rPr>
        <w:t>3°) Les assemblées spéciales :</w:t>
      </w:r>
    </w:p>
    <w:p w:rsidR="00DE783A" w:rsidRPr="004C77B4" w:rsidRDefault="00DE783A" w:rsidP="00DE783A">
      <w:pPr>
        <w:pStyle w:val="Paragraphedeliste"/>
        <w:numPr>
          <w:ilvl w:val="0"/>
          <w:numId w:val="9"/>
        </w:numPr>
        <w:jc w:val="both"/>
        <w:rPr>
          <w:rFonts w:cstheme="minorHAnsi"/>
          <w:b/>
          <w:sz w:val="24"/>
          <w:szCs w:val="24"/>
        </w:rPr>
      </w:pPr>
      <w:r>
        <w:rPr>
          <w:rFonts w:cstheme="minorHAnsi"/>
          <w:b/>
          <w:sz w:val="24"/>
          <w:szCs w:val="24"/>
        </w:rPr>
        <w:t>Attributions</w:t>
      </w:r>
    </w:p>
    <w:p w:rsidR="00DE783A" w:rsidRDefault="00DE783A" w:rsidP="00DE783A">
      <w:pPr>
        <w:jc w:val="both"/>
        <w:rPr>
          <w:rFonts w:cstheme="minorHAnsi"/>
          <w:sz w:val="24"/>
          <w:szCs w:val="24"/>
        </w:rPr>
      </w:pPr>
      <w:r>
        <w:rPr>
          <w:rFonts w:cstheme="minorHAnsi"/>
          <w:sz w:val="24"/>
          <w:szCs w:val="24"/>
        </w:rPr>
        <w:t xml:space="preserve">L’existence de ce type d’assemblées est exceptionnelle. Elles n’ont de raison d’être que dans les sociétés anonymes dans lesquelles, il existe plusieurs catégories d’actions. Les actionnaires d’une même catégorie se réunissent en assemblée spéciale pour veiller à la défense des intérêts spéciaux dont ils jouissent par rapport aux autres actionnaires. Il s’agit en fait des détenteurs d’actions de priorité, des actions à vote double, des actions à dividende prioritaire sans droit de vote et des actions de jouissance. </w:t>
      </w:r>
    </w:p>
    <w:p w:rsidR="00DE783A" w:rsidRDefault="00DE783A" w:rsidP="00DE783A">
      <w:pPr>
        <w:jc w:val="both"/>
        <w:rPr>
          <w:rFonts w:cstheme="minorHAnsi"/>
          <w:sz w:val="24"/>
          <w:szCs w:val="24"/>
        </w:rPr>
      </w:pPr>
      <w:r>
        <w:rPr>
          <w:rFonts w:cstheme="minorHAnsi"/>
          <w:sz w:val="24"/>
          <w:szCs w:val="24"/>
        </w:rPr>
        <w:lastRenderedPageBreak/>
        <w:t>La modification par l’assemblée générale extraordinaire des droits relatifs à une catégorie d’actions n’est valable qu’après l’approbation par l’assemblée spéciale des actionnaires de cette catégorie, si non la modification est sans effet (art.113 al.2).</w:t>
      </w:r>
    </w:p>
    <w:p w:rsidR="00DE783A" w:rsidRDefault="00DE783A" w:rsidP="00DE783A">
      <w:pPr>
        <w:jc w:val="both"/>
        <w:rPr>
          <w:rFonts w:cstheme="minorHAnsi"/>
          <w:sz w:val="24"/>
          <w:szCs w:val="24"/>
        </w:rPr>
      </w:pPr>
      <w:r>
        <w:rPr>
          <w:rFonts w:cstheme="minorHAnsi"/>
          <w:sz w:val="24"/>
          <w:szCs w:val="24"/>
        </w:rPr>
        <w:t>Ces modifications peuvent porter sur la réduction des droits attachés à une catégorie d’actions, ou à la suppression pure et simple de ces droits.</w:t>
      </w:r>
    </w:p>
    <w:p w:rsidR="00DE783A" w:rsidRDefault="00DE783A" w:rsidP="00DE783A">
      <w:pPr>
        <w:pStyle w:val="Paragraphedeliste"/>
        <w:numPr>
          <w:ilvl w:val="0"/>
          <w:numId w:val="9"/>
        </w:numPr>
        <w:jc w:val="both"/>
        <w:rPr>
          <w:rFonts w:cstheme="minorHAnsi"/>
          <w:b/>
          <w:sz w:val="24"/>
          <w:szCs w:val="24"/>
        </w:rPr>
      </w:pPr>
      <w:r w:rsidRPr="005D4FDC">
        <w:rPr>
          <w:rFonts w:cstheme="minorHAnsi"/>
          <w:b/>
          <w:sz w:val="24"/>
          <w:szCs w:val="24"/>
        </w:rPr>
        <w:t>Délibération</w:t>
      </w:r>
      <w:r>
        <w:rPr>
          <w:rFonts w:cstheme="minorHAnsi"/>
          <w:b/>
          <w:sz w:val="24"/>
          <w:szCs w:val="24"/>
        </w:rPr>
        <w:t>s</w:t>
      </w:r>
    </w:p>
    <w:p w:rsidR="00DE783A" w:rsidRPr="00DE783A" w:rsidRDefault="00DE783A" w:rsidP="00DE783A">
      <w:pPr>
        <w:jc w:val="both"/>
        <w:rPr>
          <w:rFonts w:cstheme="minorHAnsi"/>
          <w:sz w:val="24"/>
          <w:szCs w:val="24"/>
        </w:rPr>
      </w:pPr>
      <w:r w:rsidRPr="00DE783A">
        <w:rPr>
          <w:rFonts w:cstheme="minorHAnsi"/>
          <w:sz w:val="24"/>
          <w:szCs w:val="24"/>
        </w:rPr>
        <w:t xml:space="preserve">Selon l’article 113, al.3 les assemblées spéciales délibèrent aux mêmes conditions de quorum et de majorité que les assemblées générales ordinaires. </w:t>
      </w:r>
    </w:p>
    <w:p w:rsidR="00DE783A" w:rsidRPr="00DE783A" w:rsidRDefault="00DE783A" w:rsidP="00DE783A">
      <w:pPr>
        <w:jc w:val="both"/>
        <w:rPr>
          <w:rFonts w:cstheme="minorHAnsi"/>
          <w:sz w:val="24"/>
          <w:szCs w:val="24"/>
        </w:rPr>
      </w:pPr>
      <w:r w:rsidRPr="00DE783A">
        <w:rPr>
          <w:rFonts w:cstheme="minorHAnsi"/>
          <w:sz w:val="24"/>
          <w:szCs w:val="24"/>
        </w:rPr>
        <w:t>Selon l’article 116bis l’organe de convocation est celui qui est compétent pour la convocation des assemblées générales ordinaires.</w:t>
      </w:r>
    </w:p>
    <w:p w:rsidR="00DE783A" w:rsidRPr="00DE783A" w:rsidRDefault="00DE783A" w:rsidP="00DE783A">
      <w:pPr>
        <w:jc w:val="both"/>
        <w:rPr>
          <w:rFonts w:cstheme="minorHAnsi"/>
          <w:sz w:val="24"/>
          <w:szCs w:val="24"/>
        </w:rPr>
      </w:pPr>
      <w:r w:rsidRPr="00DE783A">
        <w:rPr>
          <w:rFonts w:cstheme="minorHAnsi"/>
          <w:sz w:val="24"/>
          <w:szCs w:val="24"/>
        </w:rPr>
        <w:t>Lorsque l’assemblée spéciale approuve la modification décidée par l’assemblée générale extraordinaire, la décision devient définitive et s’impose à tous les actionnaires. En cas de refus d’approbation, la décision reste sans effet.</w:t>
      </w:r>
    </w:p>
    <w:p w:rsidR="00DE783A" w:rsidRDefault="00DE783A" w:rsidP="00DE783A">
      <w:pPr>
        <w:pStyle w:val="Paragraphedeliste"/>
        <w:ind w:left="5781"/>
        <w:jc w:val="both"/>
        <w:rPr>
          <w:rFonts w:cstheme="minorHAnsi"/>
          <w:sz w:val="24"/>
          <w:szCs w:val="24"/>
        </w:rPr>
      </w:pPr>
    </w:p>
    <w:p w:rsidR="00DE783A" w:rsidRDefault="00DE783A" w:rsidP="00DE783A">
      <w:pPr>
        <w:pStyle w:val="Paragraphedeliste"/>
        <w:ind w:left="5781"/>
        <w:jc w:val="both"/>
        <w:rPr>
          <w:rFonts w:cstheme="minorHAnsi"/>
          <w:sz w:val="24"/>
          <w:szCs w:val="24"/>
        </w:rPr>
      </w:pPr>
    </w:p>
    <w:p w:rsidR="00DE783A" w:rsidRPr="0018203D" w:rsidRDefault="00DE783A" w:rsidP="00DE783A">
      <w:pPr>
        <w:pStyle w:val="Paragraphedeliste"/>
        <w:ind w:left="5781"/>
        <w:jc w:val="both"/>
        <w:rPr>
          <w:rFonts w:cstheme="minorHAnsi"/>
          <w:b/>
          <w:sz w:val="24"/>
          <w:szCs w:val="24"/>
        </w:rPr>
      </w:pPr>
    </w:p>
    <w:p w:rsidR="00DE783A" w:rsidRDefault="00DE783A" w:rsidP="00DE783A">
      <w:pPr>
        <w:pStyle w:val="Paragraphedeliste"/>
        <w:ind w:left="4821"/>
        <w:jc w:val="both"/>
        <w:rPr>
          <w:rFonts w:cstheme="minorHAnsi"/>
          <w:sz w:val="24"/>
          <w:szCs w:val="24"/>
        </w:rPr>
      </w:pPr>
    </w:p>
    <w:p w:rsidR="00DE783A" w:rsidRDefault="00DE783A" w:rsidP="00DE783A">
      <w:pPr>
        <w:pStyle w:val="Paragraphedeliste"/>
        <w:ind w:left="4821"/>
        <w:jc w:val="both"/>
        <w:rPr>
          <w:rFonts w:cstheme="minorHAnsi"/>
          <w:sz w:val="24"/>
          <w:szCs w:val="24"/>
        </w:rPr>
      </w:pPr>
    </w:p>
    <w:p w:rsidR="00A92E62" w:rsidRDefault="00A92E62"/>
    <w:sectPr w:rsidR="00A92E62" w:rsidSect="00A92E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597E"/>
    <w:multiLevelType w:val="hybridMultilevel"/>
    <w:tmpl w:val="97EEEF70"/>
    <w:lvl w:ilvl="0" w:tplc="336874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A4B6DC7"/>
    <w:multiLevelType w:val="hybridMultilevel"/>
    <w:tmpl w:val="87567FEA"/>
    <w:lvl w:ilvl="0" w:tplc="6D64305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307075CA"/>
    <w:multiLevelType w:val="hybridMultilevel"/>
    <w:tmpl w:val="463AA80E"/>
    <w:lvl w:ilvl="0" w:tplc="32987732">
      <w:start w:val="1"/>
      <w:numFmt w:val="upperLetter"/>
      <w:lvlText w:val="%1-"/>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3">
    <w:nsid w:val="37F14E36"/>
    <w:multiLevelType w:val="hybridMultilevel"/>
    <w:tmpl w:val="78B8CECC"/>
    <w:lvl w:ilvl="0" w:tplc="78085DC2">
      <w:start w:val="3"/>
      <w:numFmt w:val="bullet"/>
      <w:lvlText w:val="-"/>
      <w:lvlJc w:val="left"/>
      <w:pPr>
        <w:ind w:left="7039" w:hanging="360"/>
      </w:pPr>
      <w:rPr>
        <w:rFonts w:ascii="Bookman Old Style" w:eastAsia="Times New Roman" w:hAnsi="Bookman Old Style" w:cs="Arial" w:hint="default"/>
        <w:b/>
      </w:rPr>
    </w:lvl>
    <w:lvl w:ilvl="1" w:tplc="040C0003" w:tentative="1">
      <w:start w:val="1"/>
      <w:numFmt w:val="bullet"/>
      <w:lvlText w:val="o"/>
      <w:lvlJc w:val="left"/>
      <w:pPr>
        <w:ind w:left="7759" w:hanging="360"/>
      </w:pPr>
      <w:rPr>
        <w:rFonts w:ascii="Courier New" w:hAnsi="Courier New" w:cs="Courier New" w:hint="default"/>
      </w:rPr>
    </w:lvl>
    <w:lvl w:ilvl="2" w:tplc="040C0005" w:tentative="1">
      <w:start w:val="1"/>
      <w:numFmt w:val="bullet"/>
      <w:lvlText w:val=""/>
      <w:lvlJc w:val="left"/>
      <w:pPr>
        <w:ind w:left="8479" w:hanging="360"/>
      </w:pPr>
      <w:rPr>
        <w:rFonts w:ascii="Wingdings" w:hAnsi="Wingdings" w:hint="default"/>
      </w:rPr>
    </w:lvl>
    <w:lvl w:ilvl="3" w:tplc="040C0001" w:tentative="1">
      <w:start w:val="1"/>
      <w:numFmt w:val="bullet"/>
      <w:lvlText w:val=""/>
      <w:lvlJc w:val="left"/>
      <w:pPr>
        <w:ind w:left="9199" w:hanging="360"/>
      </w:pPr>
      <w:rPr>
        <w:rFonts w:ascii="Symbol" w:hAnsi="Symbol" w:hint="default"/>
      </w:rPr>
    </w:lvl>
    <w:lvl w:ilvl="4" w:tplc="040C0003" w:tentative="1">
      <w:start w:val="1"/>
      <w:numFmt w:val="bullet"/>
      <w:lvlText w:val="o"/>
      <w:lvlJc w:val="left"/>
      <w:pPr>
        <w:ind w:left="9919" w:hanging="360"/>
      </w:pPr>
      <w:rPr>
        <w:rFonts w:ascii="Courier New" w:hAnsi="Courier New" w:cs="Courier New" w:hint="default"/>
      </w:rPr>
    </w:lvl>
    <w:lvl w:ilvl="5" w:tplc="040C0005" w:tentative="1">
      <w:start w:val="1"/>
      <w:numFmt w:val="bullet"/>
      <w:lvlText w:val=""/>
      <w:lvlJc w:val="left"/>
      <w:pPr>
        <w:ind w:left="10639" w:hanging="360"/>
      </w:pPr>
      <w:rPr>
        <w:rFonts w:ascii="Wingdings" w:hAnsi="Wingdings" w:hint="default"/>
      </w:rPr>
    </w:lvl>
    <w:lvl w:ilvl="6" w:tplc="040C0001" w:tentative="1">
      <w:start w:val="1"/>
      <w:numFmt w:val="bullet"/>
      <w:lvlText w:val=""/>
      <w:lvlJc w:val="left"/>
      <w:pPr>
        <w:ind w:left="11359" w:hanging="360"/>
      </w:pPr>
      <w:rPr>
        <w:rFonts w:ascii="Symbol" w:hAnsi="Symbol" w:hint="default"/>
      </w:rPr>
    </w:lvl>
    <w:lvl w:ilvl="7" w:tplc="040C0003" w:tentative="1">
      <w:start w:val="1"/>
      <w:numFmt w:val="bullet"/>
      <w:lvlText w:val="o"/>
      <w:lvlJc w:val="left"/>
      <w:pPr>
        <w:ind w:left="12079" w:hanging="360"/>
      </w:pPr>
      <w:rPr>
        <w:rFonts w:ascii="Courier New" w:hAnsi="Courier New" w:cs="Courier New" w:hint="default"/>
      </w:rPr>
    </w:lvl>
    <w:lvl w:ilvl="8" w:tplc="040C0005" w:tentative="1">
      <w:start w:val="1"/>
      <w:numFmt w:val="bullet"/>
      <w:lvlText w:val=""/>
      <w:lvlJc w:val="left"/>
      <w:pPr>
        <w:ind w:left="12799" w:hanging="360"/>
      </w:pPr>
      <w:rPr>
        <w:rFonts w:ascii="Wingdings" w:hAnsi="Wingdings" w:hint="default"/>
      </w:rPr>
    </w:lvl>
  </w:abstractNum>
  <w:abstractNum w:abstractNumId="4">
    <w:nsid w:val="3A9A63E1"/>
    <w:multiLevelType w:val="hybridMultilevel"/>
    <w:tmpl w:val="E3887E4E"/>
    <w:lvl w:ilvl="0" w:tplc="C082F66A">
      <w:start w:val="1"/>
      <w:numFmt w:val="upperLetter"/>
      <w:lvlText w:val="%1-"/>
      <w:lvlJc w:val="left"/>
      <w:pPr>
        <w:ind w:left="1680" w:hanging="360"/>
      </w:pPr>
      <w:rPr>
        <w:rFonts w:hint="default"/>
      </w:rPr>
    </w:lvl>
    <w:lvl w:ilvl="1" w:tplc="040C0019" w:tentative="1">
      <w:start w:val="1"/>
      <w:numFmt w:val="lowerLetter"/>
      <w:lvlText w:val="%2."/>
      <w:lvlJc w:val="left"/>
      <w:pPr>
        <w:ind w:left="2400" w:hanging="360"/>
      </w:pPr>
    </w:lvl>
    <w:lvl w:ilvl="2" w:tplc="040C001B" w:tentative="1">
      <w:start w:val="1"/>
      <w:numFmt w:val="lowerRoman"/>
      <w:lvlText w:val="%3."/>
      <w:lvlJc w:val="right"/>
      <w:pPr>
        <w:ind w:left="3120" w:hanging="180"/>
      </w:pPr>
    </w:lvl>
    <w:lvl w:ilvl="3" w:tplc="040C000F" w:tentative="1">
      <w:start w:val="1"/>
      <w:numFmt w:val="decimal"/>
      <w:lvlText w:val="%4."/>
      <w:lvlJc w:val="left"/>
      <w:pPr>
        <w:ind w:left="3840" w:hanging="360"/>
      </w:pPr>
    </w:lvl>
    <w:lvl w:ilvl="4" w:tplc="040C0019" w:tentative="1">
      <w:start w:val="1"/>
      <w:numFmt w:val="lowerLetter"/>
      <w:lvlText w:val="%5."/>
      <w:lvlJc w:val="left"/>
      <w:pPr>
        <w:ind w:left="4560" w:hanging="360"/>
      </w:pPr>
    </w:lvl>
    <w:lvl w:ilvl="5" w:tplc="040C001B" w:tentative="1">
      <w:start w:val="1"/>
      <w:numFmt w:val="lowerRoman"/>
      <w:lvlText w:val="%6."/>
      <w:lvlJc w:val="right"/>
      <w:pPr>
        <w:ind w:left="5280" w:hanging="180"/>
      </w:pPr>
    </w:lvl>
    <w:lvl w:ilvl="6" w:tplc="040C000F" w:tentative="1">
      <w:start w:val="1"/>
      <w:numFmt w:val="decimal"/>
      <w:lvlText w:val="%7."/>
      <w:lvlJc w:val="left"/>
      <w:pPr>
        <w:ind w:left="6000" w:hanging="360"/>
      </w:pPr>
    </w:lvl>
    <w:lvl w:ilvl="7" w:tplc="040C0019" w:tentative="1">
      <w:start w:val="1"/>
      <w:numFmt w:val="lowerLetter"/>
      <w:lvlText w:val="%8."/>
      <w:lvlJc w:val="left"/>
      <w:pPr>
        <w:ind w:left="6720" w:hanging="360"/>
      </w:pPr>
    </w:lvl>
    <w:lvl w:ilvl="8" w:tplc="040C001B" w:tentative="1">
      <w:start w:val="1"/>
      <w:numFmt w:val="lowerRoman"/>
      <w:lvlText w:val="%9."/>
      <w:lvlJc w:val="right"/>
      <w:pPr>
        <w:ind w:left="7440" w:hanging="180"/>
      </w:pPr>
    </w:lvl>
  </w:abstractNum>
  <w:abstractNum w:abstractNumId="5">
    <w:nsid w:val="3AD37FC6"/>
    <w:multiLevelType w:val="hybridMultilevel"/>
    <w:tmpl w:val="B69E7BD8"/>
    <w:lvl w:ilvl="0" w:tplc="7C5C484A">
      <w:start w:val="1"/>
      <w:numFmt w:val="upperLetter"/>
      <w:lvlText w:val="%1-"/>
      <w:lvlJc w:val="left"/>
      <w:pPr>
        <w:ind w:left="840" w:hanging="360"/>
      </w:pPr>
      <w:rPr>
        <w:rFonts w:hint="default"/>
        <w:b/>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6">
    <w:nsid w:val="4F885BCF"/>
    <w:multiLevelType w:val="hybridMultilevel"/>
    <w:tmpl w:val="D64E0B62"/>
    <w:lvl w:ilvl="0" w:tplc="040C0001">
      <w:start w:val="1"/>
      <w:numFmt w:val="bullet"/>
      <w:lvlText w:val=""/>
      <w:lvlJc w:val="left"/>
      <w:pPr>
        <w:ind w:left="5541" w:hanging="360"/>
      </w:pPr>
      <w:rPr>
        <w:rFonts w:ascii="Symbol" w:hAnsi="Symbol" w:hint="default"/>
      </w:rPr>
    </w:lvl>
    <w:lvl w:ilvl="1" w:tplc="040C0003" w:tentative="1">
      <w:start w:val="1"/>
      <w:numFmt w:val="bullet"/>
      <w:lvlText w:val="o"/>
      <w:lvlJc w:val="left"/>
      <w:pPr>
        <w:ind w:left="6261" w:hanging="360"/>
      </w:pPr>
      <w:rPr>
        <w:rFonts w:ascii="Courier New" w:hAnsi="Courier New" w:cs="Courier New" w:hint="default"/>
      </w:rPr>
    </w:lvl>
    <w:lvl w:ilvl="2" w:tplc="040C0005" w:tentative="1">
      <w:start w:val="1"/>
      <w:numFmt w:val="bullet"/>
      <w:lvlText w:val=""/>
      <w:lvlJc w:val="left"/>
      <w:pPr>
        <w:ind w:left="6981" w:hanging="360"/>
      </w:pPr>
      <w:rPr>
        <w:rFonts w:ascii="Wingdings" w:hAnsi="Wingdings" w:hint="default"/>
      </w:rPr>
    </w:lvl>
    <w:lvl w:ilvl="3" w:tplc="040C0001" w:tentative="1">
      <w:start w:val="1"/>
      <w:numFmt w:val="bullet"/>
      <w:lvlText w:val=""/>
      <w:lvlJc w:val="left"/>
      <w:pPr>
        <w:ind w:left="7701" w:hanging="360"/>
      </w:pPr>
      <w:rPr>
        <w:rFonts w:ascii="Symbol" w:hAnsi="Symbol" w:hint="default"/>
      </w:rPr>
    </w:lvl>
    <w:lvl w:ilvl="4" w:tplc="040C0003" w:tentative="1">
      <w:start w:val="1"/>
      <w:numFmt w:val="bullet"/>
      <w:lvlText w:val="o"/>
      <w:lvlJc w:val="left"/>
      <w:pPr>
        <w:ind w:left="8421" w:hanging="360"/>
      </w:pPr>
      <w:rPr>
        <w:rFonts w:ascii="Courier New" w:hAnsi="Courier New" w:cs="Courier New" w:hint="default"/>
      </w:rPr>
    </w:lvl>
    <w:lvl w:ilvl="5" w:tplc="040C0005" w:tentative="1">
      <w:start w:val="1"/>
      <w:numFmt w:val="bullet"/>
      <w:lvlText w:val=""/>
      <w:lvlJc w:val="left"/>
      <w:pPr>
        <w:ind w:left="9141" w:hanging="360"/>
      </w:pPr>
      <w:rPr>
        <w:rFonts w:ascii="Wingdings" w:hAnsi="Wingdings" w:hint="default"/>
      </w:rPr>
    </w:lvl>
    <w:lvl w:ilvl="6" w:tplc="040C0001" w:tentative="1">
      <w:start w:val="1"/>
      <w:numFmt w:val="bullet"/>
      <w:lvlText w:val=""/>
      <w:lvlJc w:val="left"/>
      <w:pPr>
        <w:ind w:left="9861" w:hanging="360"/>
      </w:pPr>
      <w:rPr>
        <w:rFonts w:ascii="Symbol" w:hAnsi="Symbol" w:hint="default"/>
      </w:rPr>
    </w:lvl>
    <w:lvl w:ilvl="7" w:tplc="040C0003" w:tentative="1">
      <w:start w:val="1"/>
      <w:numFmt w:val="bullet"/>
      <w:lvlText w:val="o"/>
      <w:lvlJc w:val="left"/>
      <w:pPr>
        <w:ind w:left="10581" w:hanging="360"/>
      </w:pPr>
      <w:rPr>
        <w:rFonts w:ascii="Courier New" w:hAnsi="Courier New" w:cs="Courier New" w:hint="default"/>
      </w:rPr>
    </w:lvl>
    <w:lvl w:ilvl="8" w:tplc="040C0005" w:tentative="1">
      <w:start w:val="1"/>
      <w:numFmt w:val="bullet"/>
      <w:lvlText w:val=""/>
      <w:lvlJc w:val="left"/>
      <w:pPr>
        <w:ind w:left="11301" w:hanging="360"/>
      </w:pPr>
      <w:rPr>
        <w:rFonts w:ascii="Wingdings" w:hAnsi="Wingdings" w:hint="default"/>
      </w:rPr>
    </w:lvl>
  </w:abstractNum>
  <w:abstractNum w:abstractNumId="7">
    <w:nsid w:val="7A0E45C5"/>
    <w:multiLevelType w:val="hybridMultilevel"/>
    <w:tmpl w:val="950C79C0"/>
    <w:lvl w:ilvl="0" w:tplc="59E8712E">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8">
    <w:nsid w:val="7D12647D"/>
    <w:multiLevelType w:val="hybridMultilevel"/>
    <w:tmpl w:val="4134E1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3"/>
  </w:num>
  <w:num w:numId="6">
    <w:abstractNumId w:val="0"/>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E783A"/>
    <w:rsid w:val="00A92E62"/>
    <w:rsid w:val="00DE78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78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2576</Words>
  <Characters>14174</Characters>
  <Application>Microsoft Office Word</Application>
  <DocSecurity>0</DocSecurity>
  <Lines>118</Lines>
  <Paragraphs>33</Paragraphs>
  <ScaleCrop>false</ScaleCrop>
  <Company/>
  <LinksUpToDate>false</LinksUpToDate>
  <CharactersWithSpaces>16717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Fathallah</dc:creator>
  <cp:lastModifiedBy>Fathallah</cp:lastModifiedBy>
  <cp:revision>1</cp:revision>
  <dcterms:created xsi:type="dcterms:W3CDTF">2020-06-08T20:16:00Z</dcterms:created>
  <dcterms:modified xsi:type="dcterms:W3CDTF">2020-06-08T20:18:00Z</dcterms:modified>
</cp:coreProperties>
</file>